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E47C8" w14:textId="47B2C56E" w:rsidR="005937B6" w:rsidRPr="0065673A" w:rsidRDefault="001E79E8" w:rsidP="000C2891">
      <w:pPr>
        <w:pStyle w:val="LOGO"/>
        <w:pBdr>
          <w:bottom w:val="none" w:sz="0" w:space="0" w:color="auto"/>
        </w:pBdr>
      </w:pPr>
      <w:r w:rsidRPr="004427DF">
        <w:drawing>
          <wp:anchor distT="0" distB="0" distL="114300" distR="114300" simplePos="0" relativeHeight="251658240" behindDoc="0" locked="0" layoutInCell="1" allowOverlap="1" wp14:anchorId="7046D84F" wp14:editId="68E53E31">
            <wp:simplePos x="0" y="0"/>
            <wp:positionH relativeFrom="column">
              <wp:posOffset>-25302</wp:posOffset>
            </wp:positionH>
            <wp:positionV relativeFrom="paragraph">
              <wp:posOffset>-107950</wp:posOffset>
            </wp:positionV>
            <wp:extent cx="1566000" cy="475200"/>
            <wp:effectExtent l="0" t="0" r="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250947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6000" cy="475200"/>
                    </a:xfrm>
                    <a:prstGeom prst="rect">
                      <a:avLst/>
                    </a:prstGeom>
                  </pic:spPr>
                </pic:pic>
              </a:graphicData>
            </a:graphic>
          </wp:anchor>
        </w:drawing>
      </w:r>
      <w:r w:rsidRPr="004427DF">
        <w:t>证券研究报</w:t>
      </w:r>
      <w:r w:rsidRPr="00974311">
        <w:t>告</w:t>
      </w:r>
      <w:r w:rsidR="00AB11C2">
        <w:rPr>
          <w:rFonts w:hint="eastAsia"/>
        </w:rPr>
        <w:t xml:space="preserve"> </w:t>
      </w:r>
      <w:r w:rsidRPr="00974311">
        <w:t>|</w:t>
      </w:r>
      <w:r w:rsidR="00AB11C2">
        <w:t xml:space="preserve"> </w:t>
      </w:r>
      <w:sdt>
        <w:sdtPr>
          <w:alias w:val="报告类型"/>
          <w:tag w:val="BDCONTENTCONTROL_4d600ea8-165c-4446-82ec-cb84e41d8184"/>
          <w:id w:val="-1531801370"/>
          <w:placeholder>
            <w:docPart w:val="013DC4BD10C340E1A99FA55228203539"/>
          </w:placeholder>
        </w:sdtPr>
        <w:sdtEndPr/>
        <w:sdtContent>
          <w:r w:rsidR="00D90831">
            <w:rPr>
              <w:rFonts w:hint="eastAsia"/>
            </w:rPr>
            <w:t>行业深度</w:t>
          </w:r>
        </w:sdtContent>
      </w:sdt>
    </w:p>
    <w:sdt>
      <w:sdtPr>
        <w:alias w:val="报告日期"/>
        <w:tag w:val="BDCONTENTCONTROL_0e2cdf9a-14b5-4aae-aef6-5bd66275fc74"/>
        <w:id w:val="2073684484"/>
        <w:placeholder>
          <w:docPart w:val="013DC4BD10C340E1A99FA55228203539"/>
        </w:placeholder>
      </w:sdtPr>
      <w:sdtEndPr/>
      <w:sdtContent>
        <w:p w14:paraId="6364A3B6" w14:textId="62ACD95B" w:rsidR="001E79E8" w:rsidRPr="004427DF" w:rsidRDefault="00D90831" w:rsidP="00E929EF">
          <w:pPr>
            <w:pStyle w:val="aa"/>
          </w:pPr>
          <w:r>
            <w:rPr>
              <w:rFonts w:hint="eastAsia"/>
            </w:rPr>
            <w:t>2020</w:t>
          </w:r>
          <w:r>
            <w:rPr>
              <w:rFonts w:hint="eastAsia"/>
            </w:rPr>
            <w:t>年</w:t>
          </w:r>
          <w:r>
            <w:rPr>
              <w:rFonts w:hint="eastAsia"/>
            </w:rPr>
            <w:t>07</w:t>
          </w:r>
          <w:r>
            <w:rPr>
              <w:rFonts w:hint="eastAsia"/>
            </w:rPr>
            <w:t>月</w:t>
          </w:r>
          <w:r>
            <w:rPr>
              <w:rFonts w:hint="eastAsia"/>
            </w:rPr>
            <w:t>25</w:t>
          </w:r>
          <w:r>
            <w:rPr>
              <w:rFonts w:hint="eastAsia"/>
            </w:rPr>
            <w:t>日</w:t>
          </w:r>
        </w:p>
      </w:sdtContent>
    </w:sdt>
    <w:tbl>
      <w:tblPr>
        <w:tblStyle w:val="a8"/>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5"/>
        <w:gridCol w:w="237"/>
        <w:gridCol w:w="3772"/>
        <w:gridCol w:w="13"/>
      </w:tblGrid>
      <w:tr w:rsidR="005A3724" w:rsidRPr="00AF5D97" w14:paraId="65B60D41" w14:textId="77777777" w:rsidTr="00FC6013">
        <w:trPr>
          <w:gridAfter w:val="1"/>
          <w:wAfter w:w="6" w:type="pct"/>
          <w:trHeight w:val="284"/>
        </w:trPr>
        <w:tc>
          <w:tcPr>
            <w:tcW w:w="4994" w:type="pct"/>
            <w:gridSpan w:val="3"/>
          </w:tcPr>
          <w:sdt>
            <w:sdtPr>
              <w:rPr>
                <w:rFonts w:cs="Tahoma"/>
                <w:sz w:val="48"/>
              </w:rPr>
              <w:tag w:val="BDCONTENTCONTROL_AUTO_SAVE_Title"/>
              <w:id w:val="-587305448"/>
              <w:lock w:val="sdtLocked"/>
              <w:placeholder>
                <w:docPart w:val="013DC4BD10C340E1A99FA55228203539"/>
              </w:placeholder>
            </w:sdtPr>
            <w:sdtEndPr>
              <w:rPr>
                <w:rFonts w:hint="eastAsia"/>
              </w:rPr>
            </w:sdtEndPr>
            <w:sdtContent>
              <w:p w14:paraId="26E9783A" w14:textId="4734B249" w:rsidR="005A3724" w:rsidRPr="004427DF" w:rsidRDefault="00B875F7" w:rsidP="00BC4F8B">
                <w:pPr>
                  <w:pStyle w:val="af9"/>
                  <w:spacing w:afterLines="0" w:after="0"/>
                  <w:rPr>
                    <w:rFonts w:cs="Tahoma"/>
                    <w:sz w:val="48"/>
                    <w:szCs w:val="50"/>
                  </w:rPr>
                </w:pPr>
                <w:sdt>
                  <w:sdtPr>
                    <w:rPr>
                      <w:rFonts w:cs="Tahoma"/>
                      <w:sz w:val="48"/>
                    </w:rPr>
                    <w:alias w:val="行业选择"/>
                    <w:tag w:val="BDCONTENTCONTROL_1ff4ea9f-a5b0-419b-923c-247b1e56b1bd"/>
                    <w:id w:val="-1070807602"/>
                    <w:placeholder>
                      <w:docPart w:val="013DC4BD10C340E1A99FA55228203539"/>
                    </w:placeholder>
                  </w:sdtPr>
                  <w:sdtEndPr/>
                  <w:sdtContent>
                    <w:r w:rsidR="00D90831">
                      <w:rPr>
                        <w:rFonts w:cs="Tahoma" w:hint="eastAsia"/>
                        <w:sz w:val="48"/>
                      </w:rPr>
                      <w:t>电气设备</w:t>
                    </w:r>
                  </w:sdtContent>
                </w:sdt>
              </w:p>
            </w:sdtContent>
          </w:sdt>
        </w:tc>
      </w:tr>
      <w:tr w:rsidR="00884E61" w:rsidRPr="0065673A" w14:paraId="44F5706A" w14:textId="77777777" w:rsidTr="00FC6013">
        <w:trPr>
          <w:gridAfter w:val="1"/>
          <w:wAfter w:w="6" w:type="pct"/>
          <w:trHeight w:val="752"/>
        </w:trPr>
        <w:tc>
          <w:tcPr>
            <w:tcW w:w="4994" w:type="pct"/>
            <w:gridSpan w:val="3"/>
          </w:tcPr>
          <w:p w14:paraId="14275BB2" w14:textId="2320368E" w:rsidR="00884E61" w:rsidRPr="00D643C7" w:rsidRDefault="00B875F7" w:rsidP="00583B9B">
            <w:pPr>
              <w:pStyle w:val="ad"/>
              <w:rPr>
                <w:rFonts w:ascii="Tahoma" w:hAnsi="Tahoma" w:cs="Tahoma"/>
              </w:rPr>
            </w:pPr>
            <w:sdt>
              <w:sdtPr>
                <w:rPr>
                  <w:rFonts w:ascii="Tahoma" w:hAnsi="Tahoma" w:cs="Tahoma"/>
                </w:rPr>
                <w:tag w:val="BDCONTENTCONTROL_AUTO_SAVE_SubTitle"/>
                <w:id w:val="1646236699"/>
                <w:lock w:val="sdtLocked"/>
                <w:placeholder>
                  <w:docPart w:val="BF36F08904D94729AB193A23E182F96A"/>
                </w:placeholder>
              </w:sdtPr>
              <w:sdtEndPr/>
              <w:sdtContent>
                <w:r w:rsidR="00501078">
                  <w:rPr>
                    <w:rFonts w:ascii="Tahoma" w:hAnsi="Tahoma" w:cs="Tahoma" w:hint="eastAsia"/>
                  </w:rPr>
                  <w:t>储能</w:t>
                </w:r>
                <w:r w:rsidR="003E7191">
                  <w:rPr>
                    <w:rFonts w:ascii="Tahoma" w:hAnsi="Tahoma" w:cs="Tahoma" w:hint="eastAsia"/>
                  </w:rPr>
                  <w:t>-</w:t>
                </w:r>
                <w:r w:rsidR="003374A3">
                  <w:rPr>
                    <w:rFonts w:ascii="Tahoma" w:hAnsi="Tahoma" w:cs="Tahoma" w:hint="eastAsia"/>
                  </w:rPr>
                  <w:t>能源革命必经之路</w:t>
                </w:r>
                <w:r w:rsidR="001E31CB">
                  <w:rPr>
                    <w:rFonts w:ascii="Tahoma" w:hAnsi="Tahoma" w:cs="Tahoma" w:hint="eastAsia"/>
                  </w:rPr>
                  <w:t>，</w:t>
                </w:r>
                <w:r w:rsidR="001906A3">
                  <w:rPr>
                    <w:rFonts w:ascii="Tahoma" w:hAnsi="Tahoma" w:cs="Tahoma" w:hint="eastAsia"/>
                  </w:rPr>
                  <w:t>多元化需求</w:t>
                </w:r>
                <w:r w:rsidR="00007DEE">
                  <w:rPr>
                    <w:rFonts w:ascii="Tahoma" w:hAnsi="Tahoma" w:cs="Tahoma" w:hint="eastAsia"/>
                  </w:rPr>
                  <w:t>百花齐放</w:t>
                </w:r>
              </w:sdtContent>
            </w:sdt>
          </w:p>
        </w:tc>
      </w:tr>
      <w:tr w:rsidR="006B7DDA" w:rsidRPr="0065673A" w14:paraId="095F3676" w14:textId="77777777" w:rsidTr="00FC6013">
        <w:trPr>
          <w:cantSplit/>
          <w:trHeight w:hRule="exact" w:val="323"/>
        </w:trPr>
        <w:tc>
          <w:tcPr>
            <w:tcW w:w="3134" w:type="pct"/>
            <w:vMerge w:val="restart"/>
          </w:tcPr>
          <w:sdt>
            <w:sdtPr>
              <w:rPr>
                <w:rFonts w:ascii="Arial" w:eastAsia="宋体" w:hAnsi="Arial" w:cs="Arial" w:hint="eastAsia"/>
                <w:b/>
                <w:color w:val="004098"/>
              </w:rPr>
              <w:alias w:val="摘要"/>
              <w:tag w:val="BDCONTENTCONTROL_AUTO_SAVE_Summary"/>
              <w:id w:val="-1433119408"/>
              <w:lock w:val="sdtLocked"/>
              <w:placeholder>
                <w:docPart w:val="1123FF8CD92744128F0DBA8174103430"/>
              </w:placeholder>
            </w:sdtPr>
            <w:sdtEndPr>
              <w:rPr>
                <w:rFonts w:ascii="Tahoma" w:eastAsia="楷体_GB2312" w:hAnsi="Tahoma" w:cs="Tahoma" w:hint="default"/>
                <w:sz w:val="19"/>
                <w:szCs w:val="19"/>
              </w:rPr>
            </w:sdtEndPr>
            <w:sdtContent>
              <w:p w14:paraId="1484DF46" w14:textId="6A0B067E" w:rsidR="001E1EE9" w:rsidRPr="00152871" w:rsidRDefault="001E1EE9" w:rsidP="008503EF">
                <w:pPr>
                  <w:widowControl/>
                  <w:snapToGrid w:val="0"/>
                  <w:rPr>
                    <w:b/>
                    <w:color w:val="004098"/>
                    <w:kern w:val="2"/>
                    <w:sz w:val="18"/>
                    <w:szCs w:val="18"/>
                  </w:rPr>
                </w:pPr>
                <w:r w:rsidRPr="00152871">
                  <w:rPr>
                    <w:rFonts w:hint="eastAsia"/>
                    <w:b/>
                    <w:color w:val="004098"/>
                    <w:kern w:val="2"/>
                    <w:sz w:val="18"/>
                    <w:szCs w:val="18"/>
                  </w:rPr>
                  <w:t>传统理念来看，电力</w:t>
                </w:r>
                <w:r w:rsidRPr="00152871">
                  <w:rPr>
                    <w:rFonts w:hint="eastAsia"/>
                    <w:b/>
                    <w:color w:val="004098"/>
                    <w:kern w:val="2"/>
                    <w:sz w:val="18"/>
                    <w:szCs w:val="18"/>
                  </w:rPr>
                  <w:t>+</w:t>
                </w:r>
                <w:r w:rsidRPr="00152871">
                  <w:rPr>
                    <w:rFonts w:hint="eastAsia"/>
                    <w:b/>
                    <w:color w:val="004098"/>
                    <w:kern w:val="2"/>
                    <w:sz w:val="18"/>
                    <w:szCs w:val="18"/>
                  </w:rPr>
                  <w:t>储能是储能发展的主战场</w:t>
                </w:r>
                <w:r w:rsidRPr="00152871">
                  <w:rPr>
                    <w:rFonts w:hint="eastAsia"/>
                    <w:b/>
                    <w:color w:val="004098"/>
                    <w:kern w:val="2"/>
                    <w:sz w:val="18"/>
                    <w:szCs w:val="18"/>
                  </w:rPr>
                  <w:t xml:space="preserve">; </w:t>
                </w:r>
                <w:r w:rsidRPr="00152871">
                  <w:rPr>
                    <w:rFonts w:hint="eastAsia"/>
                    <w:b/>
                    <w:color w:val="004098"/>
                    <w:kern w:val="2"/>
                    <w:sz w:val="18"/>
                    <w:szCs w:val="18"/>
                  </w:rPr>
                  <w:t>储能帮助电力网络从独立转向耦合，是能源互联网中能量流的中转站。</w:t>
                </w:r>
                <w:r w:rsidRPr="00152871">
                  <w:rPr>
                    <w:rFonts w:cs="Tahoma" w:hint="eastAsia"/>
                    <w:color w:val="000000" w:themeColor="text1"/>
                    <w:kern w:val="2"/>
                    <w:sz w:val="18"/>
                    <w:szCs w:val="18"/>
                  </w:rPr>
                  <w:t>储能作为电能的</w:t>
                </w:r>
                <w:r w:rsidR="002E4B63">
                  <w:rPr>
                    <w:rFonts w:cs="Tahoma" w:hint="eastAsia"/>
                    <w:color w:val="000000" w:themeColor="text1"/>
                    <w:kern w:val="2"/>
                    <w:sz w:val="18"/>
                    <w:szCs w:val="18"/>
                  </w:rPr>
                  <w:t>储存</w:t>
                </w:r>
                <w:r w:rsidRPr="00152871">
                  <w:rPr>
                    <w:rFonts w:cs="Tahoma" w:hint="eastAsia"/>
                    <w:color w:val="000000" w:themeColor="text1"/>
                    <w:kern w:val="2"/>
                    <w:sz w:val="18"/>
                    <w:szCs w:val="18"/>
                  </w:rPr>
                  <w:t>模块，一直以来，市场将储能发展趋势和电力系统转型</w:t>
                </w:r>
                <w:r w:rsidR="000648EA">
                  <w:rPr>
                    <w:rFonts w:cs="Tahoma" w:hint="eastAsia"/>
                    <w:color w:val="000000" w:themeColor="text1"/>
                    <w:kern w:val="2"/>
                    <w:sz w:val="18"/>
                    <w:szCs w:val="18"/>
                  </w:rPr>
                  <w:t>相结合</w:t>
                </w:r>
                <w:r w:rsidRPr="00152871">
                  <w:rPr>
                    <w:rFonts w:cs="Tahoma" w:hint="eastAsia"/>
                    <w:color w:val="000000" w:themeColor="text1"/>
                    <w:kern w:val="2"/>
                    <w:sz w:val="18"/>
                    <w:szCs w:val="18"/>
                  </w:rPr>
                  <w:t>。狭义来看，电力储能是储能应用中的关键环节之一，随着电力转型加速，后续市场有望逐步打开。随着电能供需规模的扩张</w:t>
                </w:r>
                <w:r w:rsidR="00287867">
                  <w:rPr>
                    <w:rFonts w:cs="Tahoma" w:hint="eastAsia"/>
                    <w:color w:val="000000" w:themeColor="text1"/>
                    <w:kern w:val="2"/>
                    <w:sz w:val="18"/>
                    <w:szCs w:val="18"/>
                  </w:rPr>
                  <w:t>，</w:t>
                </w:r>
                <w:r w:rsidRPr="00152871">
                  <w:rPr>
                    <w:rFonts w:cs="Tahoma" w:hint="eastAsia"/>
                    <w:color w:val="000000" w:themeColor="text1"/>
                    <w:kern w:val="2"/>
                    <w:sz w:val="18"/>
                    <w:szCs w:val="18"/>
                  </w:rPr>
                  <w:t>发电、应用场景的复杂化，电网正在向数字化、网络化与智能化转型，电力网络将由独立系统转向相互协同的耦合系统，统筹调控网络上的信息流与能量流。储能具备存储和释放的双向功能，是能量流传输过程中的中转站，可以更有效更高效地存储和释放电能。</w:t>
                </w:r>
              </w:p>
              <w:p w14:paraId="0C557FE0" w14:textId="72265ECE" w:rsidR="008503EF" w:rsidRPr="00152871" w:rsidRDefault="008503EF" w:rsidP="008503EF">
                <w:pPr>
                  <w:widowControl/>
                  <w:snapToGrid w:val="0"/>
                  <w:rPr>
                    <w:rFonts w:cs="Tahoma"/>
                    <w:color w:val="000000" w:themeColor="text1"/>
                    <w:kern w:val="2"/>
                    <w:sz w:val="18"/>
                    <w:szCs w:val="18"/>
                  </w:rPr>
                </w:pPr>
                <w:r w:rsidRPr="00152871">
                  <w:rPr>
                    <w:rFonts w:hint="eastAsia"/>
                    <w:b/>
                    <w:color w:val="004098"/>
                    <w:kern w:val="2"/>
                    <w:sz w:val="18"/>
                    <w:szCs w:val="18"/>
                  </w:rPr>
                  <w:t>电力多样性需求带动储能应用多元化，迈出传统能源领域，通信</w:t>
                </w:r>
                <w:r w:rsidRPr="00152871">
                  <w:rPr>
                    <w:rFonts w:hint="eastAsia"/>
                    <w:b/>
                    <w:color w:val="004098"/>
                    <w:kern w:val="2"/>
                    <w:sz w:val="18"/>
                    <w:szCs w:val="18"/>
                  </w:rPr>
                  <w:t>5G</w:t>
                </w:r>
                <w:r w:rsidRPr="00152871">
                  <w:rPr>
                    <w:rFonts w:hint="eastAsia"/>
                    <w:b/>
                    <w:color w:val="004098"/>
                    <w:kern w:val="2"/>
                    <w:sz w:val="18"/>
                    <w:szCs w:val="18"/>
                  </w:rPr>
                  <w:t>、</w:t>
                </w:r>
                <w:r w:rsidRPr="00152871">
                  <w:rPr>
                    <w:rFonts w:hint="eastAsia"/>
                    <w:b/>
                    <w:color w:val="004098"/>
                    <w:kern w:val="2"/>
                    <w:sz w:val="18"/>
                    <w:szCs w:val="18"/>
                  </w:rPr>
                  <w:t>IDC</w:t>
                </w:r>
                <w:r w:rsidRPr="00152871">
                  <w:rPr>
                    <w:rFonts w:hint="eastAsia"/>
                    <w:b/>
                    <w:color w:val="004098"/>
                    <w:kern w:val="2"/>
                    <w:sz w:val="18"/>
                    <w:szCs w:val="18"/>
                  </w:rPr>
                  <w:t>、充电桩等高耗电行业对储能需求开始大幅提升</w:t>
                </w:r>
                <w:r w:rsidR="001E1EE9" w:rsidRPr="00152871">
                  <w:rPr>
                    <w:rFonts w:hint="eastAsia"/>
                    <w:b/>
                    <w:color w:val="004098"/>
                    <w:kern w:val="2"/>
                    <w:sz w:val="18"/>
                    <w:szCs w:val="18"/>
                  </w:rPr>
                  <w:t>;</w:t>
                </w:r>
                <w:r w:rsidR="001E1EE9" w:rsidRPr="00152871">
                  <w:rPr>
                    <w:rFonts w:hint="eastAsia"/>
                    <w:sz w:val="18"/>
                    <w:szCs w:val="21"/>
                  </w:rPr>
                  <w:t xml:space="preserve"> </w:t>
                </w:r>
                <w:r w:rsidR="001E1EE9" w:rsidRPr="00152871">
                  <w:rPr>
                    <w:rFonts w:hint="eastAsia"/>
                    <w:b/>
                    <w:color w:val="004098"/>
                    <w:kern w:val="2"/>
                    <w:sz w:val="18"/>
                    <w:szCs w:val="18"/>
                  </w:rPr>
                  <w:t>储能模块不仅是能量流的中转站，</w:t>
                </w:r>
                <w:r w:rsidR="006804C2">
                  <w:rPr>
                    <w:rFonts w:hint="eastAsia"/>
                    <w:b/>
                    <w:color w:val="004098"/>
                    <w:kern w:val="2"/>
                    <w:sz w:val="18"/>
                    <w:szCs w:val="18"/>
                  </w:rPr>
                  <w:t>新需求</w:t>
                </w:r>
                <w:r w:rsidR="001E1EE9" w:rsidRPr="00152871">
                  <w:rPr>
                    <w:rFonts w:hint="eastAsia"/>
                    <w:b/>
                    <w:color w:val="004098"/>
                    <w:kern w:val="2"/>
                    <w:sz w:val="18"/>
                    <w:szCs w:val="18"/>
                  </w:rPr>
                  <w:t>对储能提出了新的要求，储能形态的多元化孕育而生。</w:t>
                </w:r>
                <w:r w:rsidRPr="00152871">
                  <w:rPr>
                    <w:rFonts w:cs="Tahoma" w:hint="eastAsia"/>
                    <w:color w:val="000000" w:themeColor="text1"/>
                    <w:kern w:val="2"/>
                    <w:sz w:val="18"/>
                    <w:szCs w:val="18"/>
                  </w:rPr>
                  <w:t>传统化石能源具有实物形态，其贮藏直接使用物理容器。而电能无实物形态，即发即用，因而在电能渗透率不断提升的背景下，必须同步配套高效的贮藏介质以实现电能的合理利用。随着电能使用需求的上升，储能的应用场景逐步多元化，电网端传统的调峰调频需求、新能源车和充电桩对储能的需求、</w:t>
                </w:r>
                <w:r w:rsidRPr="00152871">
                  <w:rPr>
                    <w:rFonts w:cs="Tahoma" w:hint="eastAsia"/>
                    <w:color w:val="000000" w:themeColor="text1"/>
                    <w:kern w:val="2"/>
                    <w:sz w:val="18"/>
                    <w:szCs w:val="18"/>
                  </w:rPr>
                  <w:t>IDC</w:t>
                </w:r>
                <w:r w:rsidRPr="00152871">
                  <w:rPr>
                    <w:rFonts w:cs="Tahoma" w:hint="eastAsia"/>
                    <w:color w:val="000000" w:themeColor="text1"/>
                    <w:kern w:val="2"/>
                    <w:sz w:val="18"/>
                    <w:szCs w:val="18"/>
                  </w:rPr>
                  <w:t>、通信基站对储能的需求均在孕育而生。</w:t>
                </w:r>
                <w:r w:rsidR="001E1EE9" w:rsidRPr="00152871">
                  <w:rPr>
                    <w:rFonts w:cs="Tahoma" w:hint="eastAsia"/>
                    <w:color w:val="000000" w:themeColor="text1"/>
                    <w:kern w:val="2"/>
                    <w:sz w:val="18"/>
                    <w:szCs w:val="18"/>
                  </w:rPr>
                  <w:t>随着电能使用需求的多样性上升，对电能质量的要求逐步提高，传统电能即发即用的能力无法满足终端客户常态稳定的需求，储能的应用场景逐步多元化。储能模块应用从传统的发电侧、电网侧开始向用户端拓展出新的应用舞台。</w:t>
                </w:r>
              </w:p>
              <w:p w14:paraId="47177351" w14:textId="7A5C7049" w:rsidR="008503EF" w:rsidRPr="00152871" w:rsidRDefault="008503EF" w:rsidP="008503EF">
                <w:pPr>
                  <w:snapToGrid w:val="0"/>
                  <w:rPr>
                    <w:b/>
                    <w:color w:val="004098"/>
                    <w:kern w:val="2"/>
                    <w:sz w:val="18"/>
                    <w:szCs w:val="18"/>
                  </w:rPr>
                </w:pPr>
                <w:r w:rsidRPr="00152871">
                  <w:rPr>
                    <w:rFonts w:hint="eastAsia"/>
                    <w:b/>
                    <w:color w:val="004098"/>
                    <w:kern w:val="2"/>
                    <w:sz w:val="18"/>
                    <w:szCs w:val="18"/>
                  </w:rPr>
                  <w:t>风光平价之际，在新能源和国内电网综合能源服务需求提升的背景下，蛰伏已久的储能产业链有望迎来盼望已久的春天</w:t>
                </w:r>
                <w:r w:rsidR="002D7BA8">
                  <w:rPr>
                    <w:rFonts w:hint="eastAsia"/>
                    <w:b/>
                    <w:color w:val="004098"/>
                    <w:kern w:val="2"/>
                    <w:sz w:val="18"/>
                    <w:szCs w:val="18"/>
                  </w:rPr>
                  <w:t>，</w:t>
                </w:r>
                <w:r w:rsidRPr="002D7BA8">
                  <w:rPr>
                    <w:rFonts w:hint="eastAsia"/>
                    <w:b/>
                    <w:color w:val="004098"/>
                    <w:kern w:val="2"/>
                    <w:sz w:val="18"/>
                    <w:szCs w:val="18"/>
                  </w:rPr>
                  <w:t>CNESA</w:t>
                </w:r>
                <w:r w:rsidRPr="002D7BA8">
                  <w:rPr>
                    <w:rFonts w:hint="eastAsia"/>
                    <w:b/>
                    <w:color w:val="004098"/>
                    <w:kern w:val="2"/>
                    <w:sz w:val="18"/>
                    <w:szCs w:val="18"/>
                  </w:rPr>
                  <w:t>预测</w:t>
                </w:r>
                <w:r w:rsidRPr="002D7BA8">
                  <w:rPr>
                    <w:rFonts w:hint="eastAsia"/>
                    <w:b/>
                    <w:color w:val="004098"/>
                    <w:kern w:val="2"/>
                    <w:sz w:val="18"/>
                    <w:szCs w:val="18"/>
                  </w:rPr>
                  <w:t>2020~2024</w:t>
                </w:r>
                <w:r w:rsidRPr="002D7BA8">
                  <w:rPr>
                    <w:rFonts w:hint="eastAsia"/>
                    <w:b/>
                    <w:color w:val="004098"/>
                    <w:kern w:val="2"/>
                    <w:sz w:val="18"/>
                    <w:szCs w:val="18"/>
                  </w:rPr>
                  <w:t>年我国累计电化学储能装机复合增长率在</w:t>
                </w:r>
                <w:r w:rsidRPr="002D7BA8">
                  <w:rPr>
                    <w:rFonts w:hint="eastAsia"/>
                    <w:b/>
                    <w:color w:val="004098"/>
                    <w:kern w:val="2"/>
                    <w:sz w:val="18"/>
                    <w:szCs w:val="18"/>
                  </w:rPr>
                  <w:t>55~65%</w:t>
                </w:r>
                <w:r w:rsidR="00B70255">
                  <w:rPr>
                    <w:rFonts w:hint="eastAsia"/>
                    <w:b/>
                    <w:color w:val="004098"/>
                    <w:kern w:val="2"/>
                    <w:sz w:val="18"/>
                    <w:szCs w:val="18"/>
                  </w:rPr>
                  <w:t>，</w:t>
                </w:r>
                <w:r w:rsidR="00B70255" w:rsidRPr="00B70255">
                  <w:rPr>
                    <w:rFonts w:hint="eastAsia"/>
                    <w:b/>
                    <w:color w:val="004098"/>
                    <w:kern w:val="2"/>
                    <w:sz w:val="18"/>
                    <w:szCs w:val="18"/>
                  </w:rPr>
                  <w:t>2019~2024</w:t>
                </w:r>
                <w:r w:rsidR="00B70255" w:rsidRPr="00B70255">
                  <w:rPr>
                    <w:rFonts w:hint="eastAsia"/>
                    <w:b/>
                    <w:color w:val="004098"/>
                    <w:kern w:val="2"/>
                    <w:sz w:val="18"/>
                    <w:szCs w:val="18"/>
                  </w:rPr>
                  <w:t>年</w:t>
                </w:r>
                <w:r w:rsidR="00B70255">
                  <w:rPr>
                    <w:rFonts w:hint="eastAsia"/>
                    <w:b/>
                    <w:color w:val="004098"/>
                    <w:kern w:val="2"/>
                    <w:sz w:val="18"/>
                    <w:szCs w:val="18"/>
                  </w:rPr>
                  <w:t>新增</w:t>
                </w:r>
                <w:r w:rsidR="00B70255" w:rsidRPr="00B70255">
                  <w:rPr>
                    <w:rFonts w:hint="eastAsia"/>
                    <w:b/>
                    <w:color w:val="004098"/>
                    <w:kern w:val="2"/>
                    <w:sz w:val="18"/>
                    <w:szCs w:val="18"/>
                  </w:rPr>
                  <w:t>市场空间预计在</w:t>
                </w:r>
                <w:r w:rsidR="00B70255" w:rsidRPr="00B70255">
                  <w:rPr>
                    <w:rFonts w:hint="eastAsia"/>
                    <w:b/>
                    <w:color w:val="004098"/>
                    <w:kern w:val="2"/>
                    <w:sz w:val="18"/>
                    <w:szCs w:val="18"/>
                  </w:rPr>
                  <w:t>276~443</w:t>
                </w:r>
                <w:r w:rsidR="00B70255" w:rsidRPr="00B70255">
                  <w:rPr>
                    <w:rFonts w:hint="eastAsia"/>
                    <w:b/>
                    <w:color w:val="004098"/>
                    <w:kern w:val="2"/>
                    <w:sz w:val="18"/>
                    <w:szCs w:val="18"/>
                  </w:rPr>
                  <w:t>亿元，年均空间在</w:t>
                </w:r>
                <w:r w:rsidR="00B70255" w:rsidRPr="00B70255">
                  <w:rPr>
                    <w:rFonts w:hint="eastAsia"/>
                    <w:b/>
                    <w:color w:val="004098"/>
                    <w:kern w:val="2"/>
                    <w:sz w:val="18"/>
                    <w:szCs w:val="18"/>
                  </w:rPr>
                  <w:t>55~88</w:t>
                </w:r>
                <w:r w:rsidR="00B70255" w:rsidRPr="00B70255">
                  <w:rPr>
                    <w:rFonts w:hint="eastAsia"/>
                    <w:b/>
                    <w:color w:val="004098"/>
                    <w:kern w:val="2"/>
                    <w:sz w:val="18"/>
                    <w:szCs w:val="18"/>
                  </w:rPr>
                  <w:t>亿元。</w:t>
                </w:r>
                <w:r w:rsidRPr="00152871">
                  <w:rPr>
                    <w:rFonts w:cs="Tahoma" w:hint="eastAsia"/>
                    <w:color w:val="000000" w:themeColor="text1"/>
                    <w:kern w:val="2"/>
                    <w:sz w:val="18"/>
                    <w:szCs w:val="18"/>
                  </w:rPr>
                  <w:t>今年以来，国家层面多次提到支持储能发展。国家能源局发布《关于建立健全清洁能源消纳长效机制的指导意见》的征求意见稿和《关于做好</w:t>
                </w:r>
                <w:r w:rsidRPr="00152871">
                  <w:rPr>
                    <w:rFonts w:cs="Tahoma" w:hint="eastAsia"/>
                    <w:color w:val="000000" w:themeColor="text1"/>
                    <w:kern w:val="2"/>
                    <w:sz w:val="18"/>
                    <w:szCs w:val="18"/>
                  </w:rPr>
                  <w:t>2020</w:t>
                </w:r>
                <w:r w:rsidRPr="00152871">
                  <w:rPr>
                    <w:rFonts w:cs="Tahoma" w:hint="eastAsia"/>
                    <w:color w:val="000000" w:themeColor="text1"/>
                    <w:kern w:val="2"/>
                    <w:sz w:val="18"/>
                    <w:szCs w:val="18"/>
                  </w:rPr>
                  <w:t>年能源安全保障工作的指导意见》均表示支持储能业务发展。多省相继发布关于发电侧储能的支持文件，内蒙古、新疆、辽宁、湖北、江西、山东均建议或鼓励新建设的风电光伏项目可以适配相应的储能电站来配合电网调度。发电侧储能迎来发展良机。随着国内风光逐步实现平价，同时电网综合能源服务需求提升，国内电化学储能需求逐步提升。</w:t>
                </w:r>
                <w:r w:rsidR="00B4321F">
                  <w:rPr>
                    <w:rFonts w:cs="Tahoma" w:hint="eastAsia"/>
                    <w:color w:val="000000" w:themeColor="text1"/>
                    <w:kern w:val="2"/>
                    <w:sz w:val="18"/>
                    <w:szCs w:val="18"/>
                  </w:rPr>
                  <w:t>根据</w:t>
                </w:r>
                <w:r w:rsidRPr="00152871">
                  <w:rPr>
                    <w:rFonts w:cs="Tahoma" w:hint="eastAsia"/>
                    <w:color w:val="000000" w:themeColor="text1"/>
                    <w:kern w:val="2"/>
                    <w:sz w:val="18"/>
                    <w:szCs w:val="18"/>
                  </w:rPr>
                  <w:t>CNESA</w:t>
                </w:r>
                <w:r w:rsidR="00B4321F">
                  <w:rPr>
                    <w:rFonts w:cs="Tahoma" w:hint="eastAsia"/>
                    <w:color w:val="000000" w:themeColor="text1"/>
                    <w:kern w:val="2"/>
                    <w:sz w:val="18"/>
                    <w:szCs w:val="18"/>
                  </w:rPr>
                  <w:t>预计我国电化学储能</w:t>
                </w:r>
                <w:r w:rsidR="00F750B4">
                  <w:rPr>
                    <w:rFonts w:cs="Tahoma" w:hint="eastAsia"/>
                    <w:color w:val="000000" w:themeColor="text1"/>
                    <w:kern w:val="2"/>
                    <w:sz w:val="18"/>
                    <w:szCs w:val="18"/>
                  </w:rPr>
                  <w:t>到</w:t>
                </w:r>
                <w:r w:rsidR="00F750B4">
                  <w:rPr>
                    <w:rFonts w:cs="Tahoma" w:hint="eastAsia"/>
                    <w:color w:val="000000" w:themeColor="text1"/>
                    <w:kern w:val="2"/>
                    <w:sz w:val="18"/>
                    <w:szCs w:val="18"/>
                  </w:rPr>
                  <w:t>2024</w:t>
                </w:r>
                <w:r w:rsidR="00F750B4">
                  <w:rPr>
                    <w:rFonts w:cs="Tahoma" w:hint="eastAsia"/>
                    <w:color w:val="000000" w:themeColor="text1"/>
                    <w:kern w:val="2"/>
                    <w:sz w:val="18"/>
                    <w:szCs w:val="18"/>
                  </w:rPr>
                  <w:t>年累计装机年化复合增速在</w:t>
                </w:r>
                <w:r w:rsidRPr="00152871">
                  <w:rPr>
                    <w:rFonts w:cs="Tahoma" w:hint="eastAsia"/>
                    <w:color w:val="000000" w:themeColor="text1"/>
                    <w:kern w:val="2"/>
                    <w:sz w:val="18"/>
                    <w:szCs w:val="18"/>
                  </w:rPr>
                  <w:t>55</w:t>
                </w:r>
                <w:r w:rsidR="00F750B4">
                  <w:rPr>
                    <w:rFonts w:cs="Tahoma" w:hint="eastAsia"/>
                    <w:color w:val="000000" w:themeColor="text1"/>
                    <w:kern w:val="2"/>
                    <w:sz w:val="18"/>
                    <w:szCs w:val="18"/>
                  </w:rPr>
                  <w:t>~65</w:t>
                </w:r>
                <w:r w:rsidRPr="00152871">
                  <w:rPr>
                    <w:rFonts w:cs="Tahoma" w:hint="eastAsia"/>
                    <w:color w:val="000000" w:themeColor="text1"/>
                    <w:kern w:val="2"/>
                    <w:sz w:val="18"/>
                    <w:szCs w:val="18"/>
                  </w:rPr>
                  <w:t>%</w:t>
                </w:r>
                <w:r w:rsidR="00B70255">
                  <w:rPr>
                    <w:rFonts w:cs="Tahoma" w:hint="eastAsia"/>
                    <w:color w:val="000000" w:themeColor="text1"/>
                    <w:kern w:val="2"/>
                    <w:sz w:val="18"/>
                    <w:szCs w:val="18"/>
                  </w:rPr>
                  <w:t>。</w:t>
                </w:r>
                <w:r w:rsidR="00B70255" w:rsidRPr="00425C6B">
                  <w:rPr>
                    <w:rFonts w:cs="Tahoma" w:hint="eastAsia"/>
                    <w:color w:val="000000" w:themeColor="text1"/>
                    <w:kern w:val="2"/>
                    <w:sz w:val="18"/>
                    <w:szCs w:val="18"/>
                  </w:rPr>
                  <w:t>以</w:t>
                </w:r>
                <w:r w:rsidR="00B70255" w:rsidRPr="00425C6B">
                  <w:rPr>
                    <w:rFonts w:cs="Tahoma" w:hint="eastAsia"/>
                    <w:color w:val="000000" w:themeColor="text1"/>
                    <w:kern w:val="2"/>
                    <w:sz w:val="18"/>
                    <w:szCs w:val="18"/>
                  </w:rPr>
                  <w:t>2</w:t>
                </w:r>
                <w:r w:rsidR="00B70255" w:rsidRPr="00425C6B">
                  <w:rPr>
                    <w:rFonts w:cs="Tahoma" w:hint="eastAsia"/>
                    <w:color w:val="000000" w:themeColor="text1"/>
                    <w:kern w:val="2"/>
                    <w:sz w:val="18"/>
                    <w:szCs w:val="18"/>
                  </w:rPr>
                  <w:t>小时备电市场测算，预计</w:t>
                </w:r>
                <w:r w:rsidR="00B70255" w:rsidRPr="00425C6B">
                  <w:rPr>
                    <w:rFonts w:cs="Tahoma" w:hint="eastAsia"/>
                    <w:color w:val="000000" w:themeColor="text1"/>
                    <w:kern w:val="2"/>
                    <w:sz w:val="18"/>
                    <w:szCs w:val="18"/>
                  </w:rPr>
                  <w:t>2019~2024</w:t>
                </w:r>
                <w:r w:rsidR="00B70255" w:rsidRPr="00425C6B">
                  <w:rPr>
                    <w:rFonts w:cs="Tahoma" w:hint="eastAsia"/>
                    <w:color w:val="000000" w:themeColor="text1"/>
                    <w:kern w:val="2"/>
                    <w:sz w:val="18"/>
                    <w:szCs w:val="18"/>
                  </w:rPr>
                  <w:t>年累计新增电化学储能</w:t>
                </w:r>
                <w:r w:rsidR="00B70255" w:rsidRPr="00425C6B">
                  <w:rPr>
                    <w:rFonts w:cs="Tahoma" w:hint="eastAsia"/>
                    <w:color w:val="000000" w:themeColor="text1"/>
                    <w:kern w:val="2"/>
                    <w:sz w:val="18"/>
                    <w:szCs w:val="18"/>
                  </w:rPr>
                  <w:t>27.64</w:t>
                </w:r>
                <w:r w:rsidR="00B70255" w:rsidRPr="00425C6B">
                  <w:rPr>
                    <w:rFonts w:cs="Tahoma" w:hint="eastAsia"/>
                    <w:color w:val="000000" w:themeColor="text1"/>
                    <w:kern w:val="2"/>
                    <w:sz w:val="18"/>
                    <w:szCs w:val="18"/>
                  </w:rPr>
                  <w:t>（保守）</w:t>
                </w:r>
                <w:r w:rsidR="00B70255" w:rsidRPr="00425C6B">
                  <w:rPr>
                    <w:rFonts w:cs="Tahoma" w:hint="eastAsia"/>
                    <w:color w:val="000000" w:themeColor="text1"/>
                    <w:kern w:val="2"/>
                    <w:sz w:val="18"/>
                    <w:szCs w:val="18"/>
                  </w:rPr>
                  <w:t>~44.25</w:t>
                </w:r>
                <w:r w:rsidR="00905AC9" w:rsidRPr="00425C6B">
                  <w:rPr>
                    <w:rFonts w:cs="Tahoma" w:hint="eastAsia"/>
                    <w:color w:val="000000" w:themeColor="text1"/>
                    <w:kern w:val="2"/>
                    <w:sz w:val="18"/>
                    <w:szCs w:val="18"/>
                  </w:rPr>
                  <w:t>（</w:t>
                </w:r>
                <w:r w:rsidR="00905AC9">
                  <w:rPr>
                    <w:rFonts w:cs="Tahoma" w:hint="eastAsia"/>
                    <w:color w:val="000000" w:themeColor="text1"/>
                    <w:kern w:val="2"/>
                    <w:sz w:val="18"/>
                    <w:szCs w:val="18"/>
                  </w:rPr>
                  <w:t>乐观</w:t>
                </w:r>
                <w:r w:rsidR="00905AC9" w:rsidRPr="00425C6B">
                  <w:rPr>
                    <w:rFonts w:cs="Tahoma" w:hint="eastAsia"/>
                    <w:color w:val="000000" w:themeColor="text1"/>
                    <w:kern w:val="2"/>
                    <w:sz w:val="18"/>
                    <w:szCs w:val="18"/>
                  </w:rPr>
                  <w:t>）</w:t>
                </w:r>
                <w:r w:rsidR="00B70255" w:rsidRPr="00425C6B">
                  <w:rPr>
                    <w:rFonts w:cs="Tahoma" w:hint="eastAsia"/>
                    <w:color w:val="000000" w:themeColor="text1"/>
                    <w:kern w:val="2"/>
                    <w:sz w:val="18"/>
                    <w:szCs w:val="18"/>
                  </w:rPr>
                  <w:t>GW</w:t>
                </w:r>
                <w:r w:rsidR="00B70255" w:rsidRPr="00425C6B">
                  <w:rPr>
                    <w:rFonts w:cs="Tahoma" w:hint="eastAsia"/>
                    <w:color w:val="000000" w:themeColor="text1"/>
                    <w:kern w:val="2"/>
                    <w:sz w:val="18"/>
                    <w:szCs w:val="18"/>
                  </w:rPr>
                  <w:t>，以</w:t>
                </w:r>
                <w:r w:rsidR="00B70255" w:rsidRPr="00425C6B">
                  <w:rPr>
                    <w:rFonts w:cs="Tahoma" w:hint="eastAsia"/>
                    <w:color w:val="000000" w:themeColor="text1"/>
                    <w:kern w:val="2"/>
                    <w:sz w:val="18"/>
                    <w:szCs w:val="18"/>
                  </w:rPr>
                  <w:t>1</w:t>
                </w:r>
                <w:r w:rsidR="00B70255" w:rsidRPr="00425C6B">
                  <w:rPr>
                    <w:rFonts w:cs="Tahoma" w:hint="eastAsia"/>
                    <w:color w:val="000000" w:themeColor="text1"/>
                    <w:kern w:val="2"/>
                    <w:sz w:val="18"/>
                    <w:szCs w:val="18"/>
                  </w:rPr>
                  <w:t>元</w:t>
                </w:r>
                <w:r w:rsidR="00B70255" w:rsidRPr="00425C6B">
                  <w:rPr>
                    <w:rFonts w:cs="Tahoma" w:hint="eastAsia"/>
                    <w:color w:val="000000" w:themeColor="text1"/>
                    <w:kern w:val="2"/>
                    <w:sz w:val="18"/>
                    <w:szCs w:val="18"/>
                  </w:rPr>
                  <w:t>/</w:t>
                </w:r>
                <w:proofErr w:type="spellStart"/>
                <w:r w:rsidR="00B70255" w:rsidRPr="00425C6B">
                  <w:rPr>
                    <w:rFonts w:cs="Tahoma" w:hint="eastAsia"/>
                    <w:color w:val="000000" w:themeColor="text1"/>
                    <w:kern w:val="2"/>
                    <w:sz w:val="18"/>
                    <w:szCs w:val="18"/>
                  </w:rPr>
                  <w:t>wh</w:t>
                </w:r>
                <w:proofErr w:type="spellEnd"/>
                <w:r w:rsidR="00B70255" w:rsidRPr="00425C6B">
                  <w:rPr>
                    <w:rFonts w:cs="Tahoma" w:hint="eastAsia"/>
                    <w:color w:val="000000" w:themeColor="text1"/>
                    <w:kern w:val="2"/>
                    <w:sz w:val="18"/>
                    <w:szCs w:val="18"/>
                  </w:rPr>
                  <w:t>进行测算，预计带来市场空间</w:t>
                </w:r>
                <w:r w:rsidR="00B70255" w:rsidRPr="00425C6B">
                  <w:rPr>
                    <w:rFonts w:cs="Tahoma" w:hint="eastAsia"/>
                    <w:color w:val="000000" w:themeColor="text1"/>
                    <w:kern w:val="2"/>
                    <w:sz w:val="18"/>
                    <w:szCs w:val="18"/>
                  </w:rPr>
                  <w:t>276.4~442.5</w:t>
                </w:r>
                <w:r w:rsidR="00B70255" w:rsidRPr="00425C6B">
                  <w:rPr>
                    <w:rFonts w:cs="Tahoma" w:hint="eastAsia"/>
                    <w:color w:val="000000" w:themeColor="text1"/>
                    <w:kern w:val="2"/>
                    <w:sz w:val="18"/>
                    <w:szCs w:val="18"/>
                  </w:rPr>
                  <w:t>亿元，年均市场空间在</w:t>
                </w:r>
                <w:r w:rsidR="00B70255" w:rsidRPr="00425C6B">
                  <w:rPr>
                    <w:rFonts w:cs="Tahoma" w:hint="eastAsia"/>
                    <w:color w:val="000000" w:themeColor="text1"/>
                    <w:kern w:val="2"/>
                    <w:sz w:val="18"/>
                    <w:szCs w:val="18"/>
                  </w:rPr>
                  <w:t>55.3~88.5</w:t>
                </w:r>
                <w:r w:rsidR="00B70255" w:rsidRPr="00425C6B">
                  <w:rPr>
                    <w:rFonts w:cs="Tahoma" w:hint="eastAsia"/>
                    <w:color w:val="000000" w:themeColor="text1"/>
                    <w:kern w:val="2"/>
                    <w:sz w:val="18"/>
                    <w:szCs w:val="18"/>
                  </w:rPr>
                  <w:t>亿元。</w:t>
                </w:r>
                <w:r w:rsidRPr="00152871">
                  <w:rPr>
                    <w:rFonts w:cs="Tahoma" w:hint="eastAsia"/>
                    <w:color w:val="000000" w:themeColor="text1"/>
                    <w:kern w:val="2"/>
                    <w:sz w:val="18"/>
                    <w:szCs w:val="18"/>
                  </w:rPr>
                  <w:t>长期去看，在新能源和国内电网综合能源服务需求提升的背景下，储能装机有望持续高增长。</w:t>
                </w:r>
              </w:p>
              <w:p w14:paraId="3212ED97" w14:textId="29D6DEBE" w:rsidR="00827972" w:rsidRDefault="008503EF" w:rsidP="008503EF">
                <w:pPr>
                  <w:snapToGrid w:val="0"/>
                  <w:rPr>
                    <w:bCs/>
                    <w:kern w:val="2"/>
                    <w:sz w:val="18"/>
                    <w:szCs w:val="18"/>
                  </w:rPr>
                </w:pPr>
                <w:r w:rsidRPr="00152871">
                  <w:rPr>
                    <w:rFonts w:hint="eastAsia"/>
                    <w:b/>
                    <w:color w:val="004098"/>
                    <w:kern w:val="2"/>
                    <w:sz w:val="18"/>
                    <w:szCs w:val="18"/>
                  </w:rPr>
                  <w:t>新基建通信</w:t>
                </w:r>
                <w:r w:rsidRPr="00152871">
                  <w:rPr>
                    <w:rFonts w:hint="eastAsia"/>
                    <w:b/>
                    <w:color w:val="004098"/>
                    <w:kern w:val="2"/>
                    <w:sz w:val="18"/>
                    <w:szCs w:val="18"/>
                  </w:rPr>
                  <w:t>5G</w:t>
                </w:r>
                <w:r w:rsidRPr="00152871">
                  <w:rPr>
                    <w:rFonts w:hint="eastAsia"/>
                    <w:b/>
                    <w:color w:val="004098"/>
                    <w:kern w:val="2"/>
                    <w:sz w:val="18"/>
                    <w:szCs w:val="18"/>
                  </w:rPr>
                  <w:t>基站建设加速，催生备用电源储能需求迅速提升，</w:t>
                </w:r>
                <w:r w:rsidR="00827972" w:rsidRPr="00827972">
                  <w:rPr>
                    <w:rFonts w:hint="eastAsia"/>
                    <w:b/>
                    <w:color w:val="004098"/>
                    <w:kern w:val="2"/>
                    <w:sz w:val="18"/>
                    <w:szCs w:val="18"/>
                  </w:rPr>
                  <w:t>预计</w:t>
                </w:r>
                <w:r w:rsidR="00827972" w:rsidRPr="00827972">
                  <w:rPr>
                    <w:rFonts w:hint="eastAsia"/>
                    <w:b/>
                    <w:color w:val="004098"/>
                    <w:kern w:val="2"/>
                    <w:sz w:val="18"/>
                    <w:szCs w:val="18"/>
                  </w:rPr>
                  <w:t>2021~2023</w:t>
                </w:r>
                <w:r w:rsidR="00827972" w:rsidRPr="00827972">
                  <w:rPr>
                    <w:rFonts w:hint="eastAsia"/>
                    <w:b/>
                    <w:color w:val="004098"/>
                    <w:kern w:val="2"/>
                    <w:sz w:val="18"/>
                    <w:szCs w:val="18"/>
                  </w:rPr>
                  <w:t>年基站备用电源需求在</w:t>
                </w:r>
                <w:r w:rsidR="00827972" w:rsidRPr="00827972">
                  <w:rPr>
                    <w:rFonts w:hint="eastAsia"/>
                    <w:b/>
                    <w:color w:val="004098"/>
                    <w:kern w:val="2"/>
                    <w:sz w:val="18"/>
                    <w:szCs w:val="18"/>
                  </w:rPr>
                  <w:t>12~15GWh</w:t>
                </w:r>
                <w:r w:rsidR="00827972" w:rsidRPr="00827972">
                  <w:rPr>
                    <w:rFonts w:hint="eastAsia"/>
                    <w:b/>
                    <w:color w:val="004098"/>
                    <w:kern w:val="2"/>
                    <w:sz w:val="18"/>
                    <w:szCs w:val="18"/>
                  </w:rPr>
                  <w:t>左右，</w:t>
                </w:r>
                <w:r w:rsidR="005F4D30" w:rsidRPr="00152871">
                  <w:rPr>
                    <w:rFonts w:hint="eastAsia"/>
                    <w:b/>
                    <w:color w:val="004098"/>
                    <w:kern w:val="2"/>
                    <w:sz w:val="18"/>
                    <w:szCs w:val="18"/>
                  </w:rPr>
                  <w:t>单年新增市场空间在</w:t>
                </w:r>
                <w:r w:rsidR="005F4D30" w:rsidRPr="00152871">
                  <w:rPr>
                    <w:rFonts w:hint="eastAsia"/>
                    <w:b/>
                    <w:color w:val="004098"/>
                    <w:kern w:val="2"/>
                    <w:sz w:val="18"/>
                    <w:szCs w:val="18"/>
                  </w:rPr>
                  <w:t>100</w:t>
                </w:r>
                <w:r w:rsidR="005F4D30" w:rsidRPr="00152871">
                  <w:rPr>
                    <w:rFonts w:hint="eastAsia"/>
                    <w:b/>
                    <w:color w:val="004098"/>
                    <w:kern w:val="2"/>
                    <w:sz w:val="18"/>
                    <w:szCs w:val="18"/>
                  </w:rPr>
                  <w:t>亿元左右。</w:t>
                </w:r>
                <w:r w:rsidRPr="00152871">
                  <w:rPr>
                    <w:rFonts w:hint="eastAsia"/>
                    <w:bCs/>
                    <w:kern w:val="2"/>
                    <w:sz w:val="18"/>
                    <w:szCs w:val="18"/>
                  </w:rPr>
                  <w:t>2020</w:t>
                </w:r>
                <w:r w:rsidRPr="00152871">
                  <w:rPr>
                    <w:rFonts w:hint="eastAsia"/>
                    <w:bCs/>
                    <w:kern w:val="2"/>
                    <w:sz w:val="18"/>
                    <w:szCs w:val="18"/>
                  </w:rPr>
                  <w:t>年</w:t>
                </w:r>
                <w:r w:rsidRPr="00152871">
                  <w:rPr>
                    <w:rFonts w:hint="eastAsia"/>
                    <w:bCs/>
                    <w:kern w:val="2"/>
                    <w:sz w:val="18"/>
                    <w:szCs w:val="18"/>
                  </w:rPr>
                  <w:t>3</w:t>
                </w:r>
                <w:r w:rsidRPr="00152871">
                  <w:rPr>
                    <w:rFonts w:hint="eastAsia"/>
                    <w:bCs/>
                    <w:kern w:val="2"/>
                    <w:sz w:val="18"/>
                    <w:szCs w:val="18"/>
                  </w:rPr>
                  <w:t>月，中共中央政治局常务委员会会议强调，要加快新型基础设施建设进度，而其中</w:t>
                </w:r>
                <w:r w:rsidRPr="00152871">
                  <w:rPr>
                    <w:rFonts w:hint="eastAsia"/>
                    <w:bCs/>
                    <w:kern w:val="2"/>
                    <w:sz w:val="18"/>
                    <w:szCs w:val="18"/>
                  </w:rPr>
                  <w:t>5G</w:t>
                </w:r>
                <w:r w:rsidRPr="00152871">
                  <w:rPr>
                    <w:rFonts w:hint="eastAsia"/>
                    <w:bCs/>
                    <w:kern w:val="2"/>
                    <w:sz w:val="18"/>
                    <w:szCs w:val="18"/>
                  </w:rPr>
                  <w:t>被认为是“新基建”之首。我国已有超过</w:t>
                </w:r>
                <w:r w:rsidRPr="00152871">
                  <w:rPr>
                    <w:rFonts w:hint="eastAsia"/>
                    <w:bCs/>
                    <w:kern w:val="2"/>
                    <w:sz w:val="18"/>
                    <w:szCs w:val="18"/>
                  </w:rPr>
                  <w:t>20</w:t>
                </w:r>
                <w:r w:rsidRPr="00152871">
                  <w:rPr>
                    <w:rFonts w:hint="eastAsia"/>
                    <w:bCs/>
                    <w:kern w:val="2"/>
                    <w:sz w:val="18"/>
                    <w:szCs w:val="18"/>
                  </w:rPr>
                  <w:t>个省市正式发布</w:t>
                </w:r>
                <w:r w:rsidRPr="00152871">
                  <w:rPr>
                    <w:rFonts w:hint="eastAsia"/>
                    <w:bCs/>
                    <w:kern w:val="2"/>
                    <w:sz w:val="18"/>
                    <w:szCs w:val="18"/>
                  </w:rPr>
                  <w:t>5G</w:t>
                </w:r>
                <w:r w:rsidRPr="00152871">
                  <w:rPr>
                    <w:rFonts w:hint="eastAsia"/>
                    <w:bCs/>
                    <w:kern w:val="2"/>
                    <w:sz w:val="18"/>
                    <w:szCs w:val="18"/>
                  </w:rPr>
                  <w:t>产业规划，计划</w:t>
                </w:r>
                <w:r w:rsidRPr="00152871">
                  <w:rPr>
                    <w:rFonts w:hint="eastAsia"/>
                    <w:bCs/>
                    <w:kern w:val="2"/>
                    <w:sz w:val="18"/>
                    <w:szCs w:val="18"/>
                  </w:rPr>
                  <w:t>2020</w:t>
                </w:r>
                <w:r w:rsidRPr="00152871">
                  <w:rPr>
                    <w:rFonts w:hint="eastAsia"/>
                    <w:bCs/>
                    <w:kern w:val="2"/>
                    <w:sz w:val="18"/>
                    <w:szCs w:val="18"/>
                  </w:rPr>
                  <w:t>年在各省市的重点区域和主要活动场所完成</w:t>
                </w:r>
                <w:r w:rsidRPr="00152871">
                  <w:rPr>
                    <w:rFonts w:hint="eastAsia"/>
                    <w:bCs/>
                    <w:kern w:val="2"/>
                    <w:sz w:val="18"/>
                    <w:szCs w:val="18"/>
                  </w:rPr>
                  <w:t>5G</w:t>
                </w:r>
                <w:r w:rsidRPr="00152871">
                  <w:rPr>
                    <w:rFonts w:hint="eastAsia"/>
                    <w:bCs/>
                    <w:kern w:val="2"/>
                    <w:sz w:val="18"/>
                    <w:szCs w:val="18"/>
                  </w:rPr>
                  <w:t>网络全覆盖。</w:t>
                </w:r>
                <w:r w:rsidR="001A76F8" w:rsidRPr="001A76F8">
                  <w:rPr>
                    <w:rFonts w:hint="eastAsia"/>
                    <w:bCs/>
                    <w:kern w:val="2"/>
                    <w:sz w:val="18"/>
                    <w:szCs w:val="18"/>
                  </w:rPr>
                  <w:t>据前瞻产业研究院推算，我国</w:t>
                </w:r>
                <w:r w:rsidR="001A76F8" w:rsidRPr="001A76F8">
                  <w:rPr>
                    <w:rFonts w:hint="eastAsia"/>
                    <w:bCs/>
                    <w:kern w:val="2"/>
                    <w:sz w:val="18"/>
                    <w:szCs w:val="18"/>
                  </w:rPr>
                  <w:t>5G</w:t>
                </w:r>
                <w:r w:rsidR="001A76F8" w:rsidRPr="001A76F8">
                  <w:rPr>
                    <w:rFonts w:hint="eastAsia"/>
                    <w:bCs/>
                    <w:kern w:val="2"/>
                    <w:sz w:val="18"/>
                    <w:szCs w:val="18"/>
                  </w:rPr>
                  <w:t>基站建设与投资将在</w:t>
                </w:r>
                <w:r w:rsidR="001A76F8" w:rsidRPr="001A76F8">
                  <w:rPr>
                    <w:rFonts w:hint="eastAsia"/>
                    <w:bCs/>
                    <w:kern w:val="2"/>
                    <w:sz w:val="18"/>
                    <w:szCs w:val="18"/>
                  </w:rPr>
                  <w:t>2022</w:t>
                </w:r>
                <w:r w:rsidR="001A76F8" w:rsidRPr="001A76F8">
                  <w:rPr>
                    <w:rFonts w:hint="eastAsia"/>
                    <w:bCs/>
                    <w:kern w:val="2"/>
                    <w:sz w:val="18"/>
                    <w:szCs w:val="18"/>
                  </w:rPr>
                  <w:t>年达到顶峰，年新建数量约为</w:t>
                </w:r>
                <w:r w:rsidR="001A76F8" w:rsidRPr="001A76F8">
                  <w:rPr>
                    <w:rFonts w:hint="eastAsia"/>
                    <w:bCs/>
                    <w:kern w:val="2"/>
                    <w:sz w:val="18"/>
                    <w:szCs w:val="18"/>
                  </w:rPr>
                  <w:t>110</w:t>
                </w:r>
                <w:r w:rsidR="001A76F8" w:rsidRPr="001A76F8">
                  <w:rPr>
                    <w:rFonts w:hint="eastAsia"/>
                    <w:bCs/>
                    <w:kern w:val="2"/>
                    <w:sz w:val="18"/>
                    <w:szCs w:val="18"/>
                  </w:rPr>
                  <w:t>万站。</w:t>
                </w:r>
                <w:r w:rsidR="001A76F8" w:rsidRPr="00827972">
                  <w:rPr>
                    <w:rFonts w:hint="eastAsia"/>
                    <w:bCs/>
                    <w:kern w:val="2"/>
                    <w:sz w:val="18"/>
                    <w:szCs w:val="18"/>
                  </w:rPr>
                  <w:t>另外</w:t>
                </w:r>
                <w:r w:rsidR="001A76F8" w:rsidRPr="00827972">
                  <w:rPr>
                    <w:rFonts w:hint="eastAsia"/>
                    <w:bCs/>
                    <w:kern w:val="2"/>
                    <w:sz w:val="18"/>
                    <w:szCs w:val="18"/>
                  </w:rPr>
                  <w:t>5G</w:t>
                </w:r>
                <w:r w:rsidR="001A76F8" w:rsidRPr="00827972">
                  <w:rPr>
                    <w:rFonts w:hint="eastAsia"/>
                    <w:bCs/>
                    <w:kern w:val="2"/>
                    <w:sz w:val="18"/>
                    <w:szCs w:val="18"/>
                  </w:rPr>
                  <w:t>单站覆盖范围更小，对小基站需求</w:t>
                </w:r>
                <w:r w:rsidR="009F6884">
                  <w:rPr>
                    <w:rFonts w:hint="eastAsia"/>
                    <w:bCs/>
                    <w:kern w:val="2"/>
                    <w:sz w:val="18"/>
                    <w:szCs w:val="18"/>
                  </w:rPr>
                  <w:t>也在</w:t>
                </w:r>
                <w:r w:rsidR="001A76F8" w:rsidRPr="00827972">
                  <w:rPr>
                    <w:rFonts w:hint="eastAsia"/>
                    <w:bCs/>
                    <w:kern w:val="2"/>
                    <w:sz w:val="18"/>
                    <w:szCs w:val="18"/>
                  </w:rPr>
                  <w:t>大幅提升。</w:t>
                </w:r>
                <w:r w:rsidR="00827972" w:rsidRPr="00827972">
                  <w:rPr>
                    <w:rFonts w:hint="eastAsia"/>
                    <w:bCs/>
                    <w:kern w:val="2"/>
                    <w:sz w:val="18"/>
                    <w:szCs w:val="18"/>
                  </w:rPr>
                  <w:t>总体来看，预计</w:t>
                </w:r>
                <w:r w:rsidR="00827972" w:rsidRPr="00827972">
                  <w:rPr>
                    <w:rFonts w:hint="eastAsia"/>
                    <w:bCs/>
                    <w:kern w:val="2"/>
                    <w:sz w:val="18"/>
                    <w:szCs w:val="18"/>
                  </w:rPr>
                  <w:t>2021~2023</w:t>
                </w:r>
                <w:r w:rsidR="00827972" w:rsidRPr="00827972">
                  <w:rPr>
                    <w:rFonts w:hint="eastAsia"/>
                    <w:bCs/>
                    <w:kern w:val="2"/>
                    <w:sz w:val="18"/>
                    <w:szCs w:val="18"/>
                  </w:rPr>
                  <w:t>年单年的后备电源需求在</w:t>
                </w:r>
                <w:r w:rsidR="00827972" w:rsidRPr="00827972">
                  <w:rPr>
                    <w:rFonts w:hint="eastAsia"/>
                    <w:bCs/>
                    <w:kern w:val="2"/>
                    <w:sz w:val="18"/>
                    <w:szCs w:val="18"/>
                  </w:rPr>
                  <w:t>12~15GWh</w:t>
                </w:r>
                <w:r w:rsidR="00827972" w:rsidRPr="00827972">
                  <w:rPr>
                    <w:rFonts w:hint="eastAsia"/>
                    <w:bCs/>
                    <w:kern w:val="2"/>
                    <w:sz w:val="18"/>
                    <w:szCs w:val="18"/>
                  </w:rPr>
                  <w:t>，以当前招标价格</w:t>
                </w:r>
                <w:r w:rsidR="00827972" w:rsidRPr="00827972">
                  <w:rPr>
                    <w:rFonts w:hint="eastAsia"/>
                    <w:bCs/>
                    <w:kern w:val="2"/>
                    <w:sz w:val="18"/>
                    <w:szCs w:val="18"/>
                  </w:rPr>
                  <w:t>0.7</w:t>
                </w:r>
                <w:r w:rsidR="00827972" w:rsidRPr="00827972">
                  <w:rPr>
                    <w:rFonts w:hint="eastAsia"/>
                    <w:bCs/>
                    <w:kern w:val="2"/>
                    <w:sz w:val="18"/>
                    <w:szCs w:val="18"/>
                  </w:rPr>
                  <w:t>元</w:t>
                </w:r>
                <w:r w:rsidR="00827972" w:rsidRPr="00827972">
                  <w:rPr>
                    <w:rFonts w:hint="eastAsia"/>
                    <w:bCs/>
                    <w:kern w:val="2"/>
                    <w:sz w:val="18"/>
                    <w:szCs w:val="18"/>
                  </w:rPr>
                  <w:t>/w</w:t>
                </w:r>
                <w:r w:rsidR="00827972" w:rsidRPr="00827972">
                  <w:rPr>
                    <w:rFonts w:hint="eastAsia"/>
                    <w:bCs/>
                    <w:kern w:val="2"/>
                    <w:sz w:val="18"/>
                    <w:szCs w:val="18"/>
                  </w:rPr>
                  <w:t>进行测算，单年新增市场空间在</w:t>
                </w:r>
                <w:r w:rsidR="00827972" w:rsidRPr="00827972">
                  <w:rPr>
                    <w:rFonts w:hint="eastAsia"/>
                    <w:bCs/>
                    <w:kern w:val="2"/>
                    <w:sz w:val="18"/>
                    <w:szCs w:val="18"/>
                  </w:rPr>
                  <w:t>100</w:t>
                </w:r>
                <w:r w:rsidR="00827972" w:rsidRPr="00827972">
                  <w:rPr>
                    <w:rFonts w:hint="eastAsia"/>
                    <w:bCs/>
                    <w:kern w:val="2"/>
                    <w:sz w:val="18"/>
                    <w:szCs w:val="18"/>
                  </w:rPr>
                  <w:t>亿元左右。</w:t>
                </w:r>
              </w:p>
              <w:p w14:paraId="149C5250" w14:textId="5062F747" w:rsidR="008503EF" w:rsidRPr="00152871" w:rsidRDefault="004C4EA6" w:rsidP="008503EF">
                <w:pPr>
                  <w:snapToGrid w:val="0"/>
                  <w:rPr>
                    <w:bCs/>
                    <w:kern w:val="2"/>
                    <w:sz w:val="18"/>
                    <w:szCs w:val="18"/>
                  </w:rPr>
                </w:pPr>
                <w:r w:rsidRPr="004C4EA6">
                  <w:rPr>
                    <w:rFonts w:hint="eastAsia"/>
                    <w:b/>
                    <w:color w:val="004098"/>
                    <w:kern w:val="2"/>
                    <w:sz w:val="18"/>
                    <w:szCs w:val="18"/>
                  </w:rPr>
                  <w:t>在</w:t>
                </w:r>
                <w:r w:rsidRPr="004C4EA6">
                  <w:rPr>
                    <w:rFonts w:hint="eastAsia"/>
                    <w:b/>
                    <w:color w:val="004098"/>
                    <w:kern w:val="2"/>
                    <w:sz w:val="18"/>
                    <w:szCs w:val="18"/>
                  </w:rPr>
                  <w:t xml:space="preserve"> 5G+</w:t>
                </w:r>
                <w:r w:rsidRPr="004C4EA6">
                  <w:rPr>
                    <w:rFonts w:hint="eastAsia"/>
                    <w:b/>
                    <w:color w:val="004098"/>
                    <w:kern w:val="2"/>
                    <w:sz w:val="18"/>
                    <w:szCs w:val="18"/>
                  </w:rPr>
                  <w:t>云计算共振背景下，流量数据和云计算需求有望迎来高速增长，</w:t>
                </w:r>
                <w:r w:rsidR="008503EF" w:rsidRPr="00152871">
                  <w:rPr>
                    <w:rFonts w:hint="eastAsia"/>
                    <w:b/>
                    <w:color w:val="004098"/>
                    <w:kern w:val="2"/>
                    <w:sz w:val="18"/>
                    <w:szCs w:val="18"/>
                  </w:rPr>
                  <w:t>充电桩</w:t>
                </w:r>
                <w:r w:rsidR="008503EF" w:rsidRPr="00152871">
                  <w:rPr>
                    <w:rFonts w:hint="eastAsia"/>
                    <w:b/>
                    <w:color w:val="004098"/>
                    <w:kern w:val="2"/>
                    <w:sz w:val="18"/>
                    <w:szCs w:val="18"/>
                  </w:rPr>
                  <w:t>+IDC</w:t>
                </w:r>
                <w:r w:rsidR="008503EF" w:rsidRPr="00152871">
                  <w:rPr>
                    <w:rFonts w:hint="eastAsia"/>
                    <w:b/>
                    <w:color w:val="004098"/>
                    <w:kern w:val="2"/>
                    <w:sz w:val="18"/>
                    <w:szCs w:val="18"/>
                  </w:rPr>
                  <w:t>建设发展加速，储能需求提升。</w:t>
                </w:r>
                <w:r w:rsidR="008503EF" w:rsidRPr="00152871">
                  <w:rPr>
                    <w:rFonts w:hint="eastAsia"/>
                    <w:bCs/>
                    <w:kern w:val="2"/>
                    <w:sz w:val="18"/>
                    <w:szCs w:val="18"/>
                  </w:rPr>
                  <w:t>在</w:t>
                </w:r>
                <w:r w:rsidR="008503EF" w:rsidRPr="00152871">
                  <w:rPr>
                    <w:rFonts w:hint="eastAsia"/>
                    <w:bCs/>
                    <w:kern w:val="2"/>
                    <w:sz w:val="18"/>
                    <w:szCs w:val="18"/>
                  </w:rPr>
                  <w:t>5G+</w:t>
                </w:r>
                <w:r w:rsidR="008503EF" w:rsidRPr="00152871">
                  <w:rPr>
                    <w:rFonts w:hint="eastAsia"/>
                    <w:bCs/>
                    <w:kern w:val="2"/>
                    <w:sz w:val="18"/>
                    <w:szCs w:val="18"/>
                  </w:rPr>
                  <w:t>云计算共振背景下，流量数据和云计算需求有望迎来高速增长，</w:t>
                </w:r>
                <w:r w:rsidR="008503EF" w:rsidRPr="00152871">
                  <w:rPr>
                    <w:rFonts w:hint="eastAsia"/>
                    <w:bCs/>
                    <w:kern w:val="2"/>
                    <w:sz w:val="18"/>
                    <w:szCs w:val="18"/>
                  </w:rPr>
                  <w:t>IDC</w:t>
                </w:r>
                <w:r w:rsidR="008503EF" w:rsidRPr="00152871">
                  <w:rPr>
                    <w:rFonts w:hint="eastAsia"/>
                    <w:bCs/>
                    <w:kern w:val="2"/>
                    <w:sz w:val="18"/>
                    <w:szCs w:val="18"/>
                  </w:rPr>
                  <w:t>建设开始加速。蓄电池是</w:t>
                </w:r>
                <w:r w:rsidR="008503EF" w:rsidRPr="00152871">
                  <w:rPr>
                    <w:rFonts w:hint="eastAsia"/>
                    <w:bCs/>
                    <w:kern w:val="2"/>
                    <w:sz w:val="18"/>
                    <w:szCs w:val="18"/>
                  </w:rPr>
                  <w:t>IDC</w:t>
                </w:r>
                <w:r w:rsidR="008503EF" w:rsidRPr="00152871">
                  <w:rPr>
                    <w:rFonts w:hint="eastAsia"/>
                    <w:bCs/>
                    <w:kern w:val="2"/>
                    <w:sz w:val="18"/>
                    <w:szCs w:val="18"/>
                  </w:rPr>
                  <w:t>供电系统的一个关键能源单元，帮助</w:t>
                </w:r>
                <w:r w:rsidR="008503EF" w:rsidRPr="00152871">
                  <w:rPr>
                    <w:rFonts w:hint="eastAsia"/>
                    <w:bCs/>
                    <w:kern w:val="2"/>
                    <w:sz w:val="18"/>
                    <w:szCs w:val="18"/>
                  </w:rPr>
                  <w:t>IDC</w:t>
                </w:r>
                <w:r w:rsidR="008503EF" w:rsidRPr="00152871">
                  <w:rPr>
                    <w:rFonts w:hint="eastAsia"/>
                    <w:bCs/>
                    <w:kern w:val="2"/>
                    <w:sz w:val="18"/>
                    <w:szCs w:val="18"/>
                  </w:rPr>
                  <w:t>机柜高效稳定运行</w:t>
                </w:r>
                <w:r w:rsidR="00C04C79" w:rsidRPr="00152871">
                  <w:rPr>
                    <w:rFonts w:hint="eastAsia"/>
                    <w:bCs/>
                    <w:kern w:val="2"/>
                    <w:sz w:val="18"/>
                    <w:szCs w:val="18"/>
                  </w:rPr>
                  <w:t>，并</w:t>
                </w:r>
                <w:r w:rsidR="00510AC3" w:rsidRPr="00152871">
                  <w:rPr>
                    <w:rFonts w:hint="eastAsia"/>
                    <w:bCs/>
                    <w:kern w:val="2"/>
                    <w:sz w:val="18"/>
                    <w:szCs w:val="18"/>
                  </w:rPr>
                  <w:t>起到</w:t>
                </w:r>
                <w:r w:rsidR="008503EF" w:rsidRPr="00152871">
                  <w:rPr>
                    <w:rFonts w:hint="eastAsia"/>
                    <w:bCs/>
                    <w:kern w:val="2"/>
                    <w:sz w:val="18"/>
                    <w:szCs w:val="18"/>
                  </w:rPr>
                  <w:t>削峰填谷的作用。随着新能源车的高速发展，充电桩需求也在高速提升。而如果大规模集中充电需求在高峰出现，会加大电力负荷和峰谷差，或将导致电力系统供需失衡。充电桩</w:t>
                </w:r>
                <w:r w:rsidR="008503EF" w:rsidRPr="00152871">
                  <w:rPr>
                    <w:rFonts w:hint="eastAsia"/>
                    <w:bCs/>
                    <w:kern w:val="2"/>
                    <w:sz w:val="18"/>
                    <w:szCs w:val="18"/>
                  </w:rPr>
                  <w:t>+</w:t>
                </w:r>
                <w:r w:rsidR="008503EF" w:rsidRPr="00152871">
                  <w:rPr>
                    <w:rFonts w:hint="eastAsia"/>
                    <w:bCs/>
                    <w:kern w:val="2"/>
                    <w:sz w:val="18"/>
                    <w:szCs w:val="18"/>
                  </w:rPr>
                  <w:t>储能，</w:t>
                </w:r>
                <w:r w:rsidR="00E207EB" w:rsidRPr="00152871">
                  <w:rPr>
                    <w:rFonts w:hint="eastAsia"/>
                    <w:bCs/>
                    <w:kern w:val="2"/>
                    <w:sz w:val="18"/>
                    <w:szCs w:val="18"/>
                  </w:rPr>
                  <w:t>可以</w:t>
                </w:r>
                <w:r w:rsidR="008503EF" w:rsidRPr="00152871">
                  <w:rPr>
                    <w:rFonts w:hint="eastAsia"/>
                    <w:bCs/>
                    <w:kern w:val="2"/>
                    <w:sz w:val="18"/>
                    <w:szCs w:val="18"/>
                  </w:rPr>
                  <w:t>降低集中充电所带来的电网风险。</w:t>
                </w:r>
              </w:p>
              <w:p w14:paraId="0A503177" w14:textId="1FB2D94C" w:rsidR="00A70599" w:rsidRPr="00152871" w:rsidRDefault="00B5103F" w:rsidP="008503EF">
                <w:pPr>
                  <w:pStyle w:val="af0"/>
                  <w:spacing w:afterLines="0" w:after="0"/>
                  <w:rPr>
                    <w:rFonts w:cs="Tahoma"/>
                    <w:sz w:val="18"/>
                    <w:szCs w:val="18"/>
                  </w:rPr>
                </w:pPr>
                <w:r w:rsidRPr="00152871">
                  <w:rPr>
                    <w:rFonts w:cs="Times New Roman" w:hint="eastAsia"/>
                    <w:b/>
                    <w:color w:val="004098"/>
                    <w:sz w:val="18"/>
                    <w:szCs w:val="18"/>
                  </w:rPr>
                  <w:t>投资建议：</w:t>
                </w:r>
                <w:r w:rsidRPr="00152871">
                  <w:rPr>
                    <w:rFonts w:cs="Tahoma" w:hint="eastAsia"/>
                    <w:sz w:val="18"/>
                    <w:szCs w:val="18"/>
                  </w:rPr>
                  <w:t>推荐关注</w:t>
                </w:r>
                <w:r w:rsidR="009F13DE" w:rsidRPr="00152871">
                  <w:rPr>
                    <w:rFonts w:cs="Tahoma" w:hint="eastAsia"/>
                    <w:sz w:val="18"/>
                    <w:szCs w:val="18"/>
                  </w:rPr>
                  <w:t>国内通信、数据中心</w:t>
                </w:r>
                <w:r w:rsidR="00E207EB" w:rsidRPr="00152871">
                  <w:rPr>
                    <w:rFonts w:cs="Tahoma" w:hint="eastAsia"/>
                    <w:sz w:val="18"/>
                    <w:szCs w:val="18"/>
                  </w:rPr>
                  <w:t>储能</w:t>
                </w:r>
                <w:r w:rsidR="009F13DE" w:rsidRPr="00152871">
                  <w:rPr>
                    <w:rFonts w:cs="Tahoma" w:hint="eastAsia"/>
                    <w:sz w:val="18"/>
                    <w:szCs w:val="18"/>
                  </w:rPr>
                  <w:t>龙头</w:t>
                </w:r>
                <w:r w:rsidR="009F13DE" w:rsidRPr="00152871">
                  <w:rPr>
                    <w:rFonts w:cs="Tahoma" w:hint="eastAsia"/>
                    <w:b/>
                    <w:bCs/>
                    <w:sz w:val="18"/>
                    <w:szCs w:val="18"/>
                  </w:rPr>
                  <w:t>南都电源，</w:t>
                </w:r>
                <w:r w:rsidRPr="00152871">
                  <w:rPr>
                    <w:rFonts w:cs="Tahoma" w:hint="eastAsia"/>
                    <w:sz w:val="18"/>
                    <w:szCs w:val="18"/>
                  </w:rPr>
                  <w:t>国内新能源</w:t>
                </w:r>
                <w:r w:rsidRPr="00152871">
                  <w:rPr>
                    <w:rFonts w:cs="Tahoma" w:hint="eastAsia"/>
                    <w:sz w:val="18"/>
                    <w:szCs w:val="18"/>
                  </w:rPr>
                  <w:t>+</w:t>
                </w:r>
                <w:r w:rsidRPr="00152871">
                  <w:rPr>
                    <w:rFonts w:cs="Tahoma" w:hint="eastAsia"/>
                    <w:sz w:val="18"/>
                    <w:szCs w:val="18"/>
                  </w:rPr>
                  <w:t>储能业务龙头</w:t>
                </w:r>
                <w:r w:rsidR="008D6C71" w:rsidRPr="00152871">
                  <w:rPr>
                    <w:rFonts w:cs="Tahoma" w:hint="eastAsia"/>
                    <w:b/>
                    <w:bCs/>
                    <w:sz w:val="18"/>
                    <w:szCs w:val="18"/>
                  </w:rPr>
                  <w:t>阳光电源</w:t>
                </w:r>
                <w:r w:rsidR="008D6C71" w:rsidRPr="00152871">
                  <w:rPr>
                    <w:rFonts w:cs="Tahoma" w:hint="eastAsia"/>
                    <w:sz w:val="18"/>
                    <w:szCs w:val="18"/>
                  </w:rPr>
                  <w:t>和</w:t>
                </w:r>
                <w:r w:rsidR="00D271E1" w:rsidRPr="00152871">
                  <w:rPr>
                    <w:rFonts w:cs="Tahoma" w:hint="eastAsia"/>
                    <w:sz w:val="18"/>
                    <w:szCs w:val="18"/>
                  </w:rPr>
                  <w:t>布局储能的电力设备龙头</w:t>
                </w:r>
                <w:r w:rsidR="00D271E1" w:rsidRPr="00152871">
                  <w:rPr>
                    <w:rFonts w:cs="Tahoma" w:hint="eastAsia"/>
                    <w:b/>
                    <w:bCs/>
                    <w:sz w:val="18"/>
                    <w:szCs w:val="18"/>
                  </w:rPr>
                  <w:t>上海电气。</w:t>
                </w:r>
              </w:p>
              <w:p w14:paraId="4186557B" w14:textId="52FA6568" w:rsidR="00831523" w:rsidRPr="005F4D30" w:rsidRDefault="00831523" w:rsidP="00831523">
                <w:pPr>
                  <w:pStyle w:val="af0"/>
                  <w:spacing w:after="156"/>
                  <w:rPr>
                    <w:rFonts w:cs="Tahoma"/>
                    <w:b/>
                    <w:color w:val="004098"/>
                    <w:sz w:val="19"/>
                    <w:szCs w:val="19"/>
                  </w:rPr>
                </w:pPr>
                <w:r w:rsidRPr="00152871">
                  <w:rPr>
                    <w:rFonts w:cs="Tahoma"/>
                    <w:b/>
                    <w:color w:val="004098"/>
                    <w:sz w:val="18"/>
                    <w:szCs w:val="18"/>
                  </w:rPr>
                  <w:t>风险提示</w:t>
                </w:r>
                <w:r w:rsidRPr="00152871">
                  <w:rPr>
                    <w:rFonts w:cs="Tahoma" w:hint="eastAsia"/>
                    <w:b/>
                    <w:color w:val="004098"/>
                    <w:sz w:val="18"/>
                    <w:szCs w:val="18"/>
                  </w:rPr>
                  <w:t>：</w:t>
                </w:r>
                <w:sdt>
                  <w:sdtPr>
                    <w:rPr>
                      <w:rFonts w:cs="Tahoma" w:hint="eastAsia"/>
                      <w:b/>
                      <w:color w:val="004098"/>
                      <w:sz w:val="18"/>
                      <w:szCs w:val="18"/>
                    </w:rPr>
                    <w:tag w:val="BDCONTENTCONTROL_AUTO_SAVE_Risk"/>
                    <w:id w:val="299120098"/>
                    <w:lock w:val="sdtLocked"/>
                    <w:placeholder>
                      <w:docPart w:val="013DC4BD10C340E1A99FA55228203539"/>
                    </w:placeholder>
                  </w:sdtPr>
                  <w:sdtEndPr>
                    <w:rPr>
                      <w:b w:val="0"/>
                      <w:color w:val="000000" w:themeColor="text1"/>
                      <w:sz w:val="19"/>
                      <w:szCs w:val="19"/>
                    </w:rPr>
                  </w:sdtEndPr>
                  <w:sdtContent>
                    <w:r w:rsidR="008D6C71" w:rsidRPr="00152871">
                      <w:rPr>
                        <w:rFonts w:cs="Tahoma" w:hint="eastAsia"/>
                        <w:color w:val="auto"/>
                        <w:sz w:val="18"/>
                        <w:szCs w:val="18"/>
                      </w:rPr>
                      <w:t>储能需求不及预期</w:t>
                    </w:r>
                    <w:r w:rsidR="00B95A13">
                      <w:rPr>
                        <w:rFonts w:cs="Tahoma" w:hint="eastAsia"/>
                        <w:color w:val="auto"/>
                        <w:sz w:val="18"/>
                        <w:szCs w:val="18"/>
                      </w:rPr>
                      <w:t>，</w:t>
                    </w:r>
                    <w:r w:rsidR="00B95A13" w:rsidRPr="00B95A13">
                      <w:rPr>
                        <w:rFonts w:cs="Tahoma" w:hint="eastAsia"/>
                        <w:color w:val="auto"/>
                        <w:sz w:val="18"/>
                        <w:szCs w:val="18"/>
                      </w:rPr>
                      <w:t>储能行业技术迭代加速，导致企业落后产能拖累</w:t>
                    </w:r>
                    <w:r w:rsidR="00B95A13">
                      <w:rPr>
                        <w:rFonts w:cs="Tahoma" w:hint="eastAsia"/>
                        <w:color w:val="auto"/>
                        <w:sz w:val="18"/>
                        <w:szCs w:val="18"/>
                      </w:rPr>
                      <w:t>，</w:t>
                    </w:r>
                    <w:r w:rsidR="00B95A13" w:rsidRPr="00B95A13">
                      <w:rPr>
                        <w:rFonts w:cs="Tahoma" w:hint="eastAsia"/>
                        <w:color w:val="auto"/>
                        <w:sz w:val="18"/>
                        <w:szCs w:val="18"/>
                      </w:rPr>
                      <w:t>假设存在偏差、不及预期</w:t>
                    </w:r>
                    <w:r w:rsidR="008D6C71" w:rsidRPr="00152871">
                      <w:rPr>
                        <w:rFonts w:cs="Tahoma" w:hint="eastAsia"/>
                        <w:color w:val="auto"/>
                        <w:sz w:val="18"/>
                        <w:szCs w:val="18"/>
                      </w:rPr>
                      <w:t>。</w:t>
                    </w:r>
                  </w:sdtContent>
                </w:sdt>
              </w:p>
            </w:sdtContent>
          </w:sdt>
          <w:p w14:paraId="598A32D0" w14:textId="77777777" w:rsidR="008348F7" w:rsidRDefault="008348F7" w:rsidP="00C15925">
            <w:pPr>
              <w:rPr>
                <w:rFonts w:cs="Tahoma"/>
              </w:rPr>
            </w:pPr>
          </w:p>
          <w:p w14:paraId="25CC3B51" w14:textId="77777777" w:rsidR="008348F7" w:rsidRPr="008348F7" w:rsidRDefault="008348F7" w:rsidP="009D6F20">
            <w:pPr>
              <w:tabs>
                <w:tab w:val="left" w:pos="2060"/>
              </w:tabs>
              <w:rPr>
                <w:rFonts w:cs="Tahoma"/>
              </w:rPr>
            </w:pPr>
          </w:p>
          <w:p w14:paraId="270C5F87" w14:textId="77777777" w:rsidR="00BE75B9" w:rsidRPr="008348F7" w:rsidRDefault="00BE75B9" w:rsidP="008348F7">
            <w:pPr>
              <w:rPr>
                <w:rFonts w:cs="Tahoma"/>
              </w:rPr>
            </w:pPr>
          </w:p>
        </w:tc>
        <w:tc>
          <w:tcPr>
            <w:tcW w:w="110" w:type="pct"/>
            <w:vMerge w:val="restart"/>
          </w:tcPr>
          <w:p w14:paraId="20B9945D" w14:textId="77777777" w:rsidR="00831523" w:rsidRPr="0065673A" w:rsidRDefault="00831523" w:rsidP="00F1083E">
            <w:pPr>
              <w:rPr>
                <w:rFonts w:cs="Tahoma"/>
                <w:b/>
                <w:color w:val="004098"/>
                <w:sz w:val="50"/>
                <w:szCs w:val="50"/>
              </w:rPr>
            </w:pPr>
          </w:p>
        </w:tc>
        <w:tc>
          <w:tcPr>
            <w:tcW w:w="1757" w:type="pct"/>
            <w:gridSpan w:val="2"/>
            <w:shd w:val="clear" w:color="auto" w:fill="8DB3E2" w:themeFill="text2" w:themeFillTint="66"/>
            <w:vAlign w:val="center"/>
          </w:tcPr>
          <w:p w14:paraId="0A7D70DB" w14:textId="572CF412" w:rsidR="00831523" w:rsidRPr="00580F3F" w:rsidRDefault="00B875F7" w:rsidP="00C15925">
            <w:pPr>
              <w:pStyle w:val="aff"/>
              <w:rPr>
                <w:color w:val="004098"/>
              </w:rPr>
            </w:pPr>
            <w:sdt>
              <w:sdtPr>
                <w:rPr>
                  <w:rFonts w:hint="eastAsia"/>
                </w:rPr>
                <w:alias w:val="投资评级"/>
                <w:tag w:val="BDCONTENTCONTROL_4d678599-224a-4362-8a07-3864cdc2d421"/>
                <w:id w:val="814603810"/>
                <w:placeholder>
                  <w:docPart w:val="013DC4BD10C340E1A99FA55228203539"/>
                </w:placeholder>
              </w:sdtPr>
              <w:sdtEndPr/>
              <w:sdtContent>
                <w:r w:rsidR="00D90831">
                  <w:rPr>
                    <w:rFonts w:hint="eastAsia"/>
                  </w:rPr>
                  <w:t>增持</w:t>
                </w:r>
              </w:sdtContent>
            </w:sdt>
            <w:r w:rsidR="00831523" w:rsidRPr="00580F3F">
              <w:rPr>
                <w:rFonts w:hint="eastAsia"/>
              </w:rPr>
              <w:t>（</w:t>
            </w:r>
            <w:sdt>
              <w:sdtPr>
                <w:rPr>
                  <w:rFonts w:hint="eastAsia"/>
                </w:rPr>
                <w:alias w:val="评级变动"/>
                <w:tag w:val="BDCONTENTCONTROL_a9fe7e5f-4254-4bc2-b187-957a02679c24"/>
                <w:id w:val="-2046283745"/>
                <w:placeholder>
                  <w:docPart w:val="013DC4BD10C340E1A99FA55228203539"/>
                </w:placeholder>
              </w:sdtPr>
              <w:sdtEndPr/>
              <w:sdtContent>
                <w:r w:rsidR="00D90831">
                  <w:rPr>
                    <w:rFonts w:hint="eastAsia"/>
                  </w:rPr>
                  <w:t>维持</w:t>
                </w:r>
              </w:sdtContent>
            </w:sdt>
            <w:r w:rsidR="00831523" w:rsidRPr="00580F3F">
              <w:rPr>
                <w:rFonts w:hint="eastAsia"/>
              </w:rPr>
              <w:t>）</w:t>
            </w:r>
          </w:p>
        </w:tc>
      </w:tr>
      <w:tr w:rsidR="006B7DDA" w:rsidRPr="0065673A" w14:paraId="10F5360F" w14:textId="77777777" w:rsidTr="00FC6013">
        <w:trPr>
          <w:trHeight w:val="321"/>
        </w:trPr>
        <w:tc>
          <w:tcPr>
            <w:tcW w:w="3134" w:type="pct"/>
            <w:vMerge/>
          </w:tcPr>
          <w:p w14:paraId="24B9097C" w14:textId="77777777" w:rsidR="00831523" w:rsidRPr="0065673A" w:rsidRDefault="00831523" w:rsidP="00831523">
            <w:pPr>
              <w:snapToGrid w:val="0"/>
              <w:spacing w:afterLines="50" w:after="156" w:line="220" w:lineRule="exact"/>
              <w:rPr>
                <w:rFonts w:cs="Tahoma"/>
                <w:b/>
                <w:color w:val="004098"/>
              </w:rPr>
            </w:pPr>
          </w:p>
        </w:tc>
        <w:tc>
          <w:tcPr>
            <w:tcW w:w="110" w:type="pct"/>
            <w:vMerge/>
          </w:tcPr>
          <w:p w14:paraId="69ADB1DC" w14:textId="77777777" w:rsidR="00831523" w:rsidRPr="0065673A" w:rsidRDefault="00831523" w:rsidP="00F1083E">
            <w:pPr>
              <w:rPr>
                <w:rFonts w:cs="Tahoma"/>
                <w:b/>
                <w:color w:val="004098"/>
                <w:sz w:val="50"/>
                <w:szCs w:val="50"/>
              </w:rPr>
            </w:pPr>
          </w:p>
        </w:tc>
        <w:tc>
          <w:tcPr>
            <w:tcW w:w="1757" w:type="pct"/>
            <w:gridSpan w:val="2"/>
          </w:tcPr>
          <w:p w14:paraId="478D40A1" w14:textId="77777777" w:rsidR="00831523" w:rsidRPr="00C54E77" w:rsidRDefault="00831523" w:rsidP="006E7070">
            <w:pPr>
              <w:pStyle w:val="aff1"/>
              <w:pBdr>
                <w:bottom w:val="none" w:sz="0" w:space="0" w:color="auto"/>
              </w:pBdr>
            </w:pPr>
          </w:p>
        </w:tc>
      </w:tr>
      <w:tr w:rsidR="006B7DDA" w:rsidRPr="0065673A" w14:paraId="7DB0C53D" w14:textId="77777777" w:rsidTr="00FC6013">
        <w:trPr>
          <w:trHeight w:val="322"/>
        </w:trPr>
        <w:tc>
          <w:tcPr>
            <w:tcW w:w="3134" w:type="pct"/>
            <w:vMerge/>
          </w:tcPr>
          <w:p w14:paraId="2A27A190" w14:textId="77777777" w:rsidR="00831523" w:rsidRPr="0065673A" w:rsidRDefault="00831523" w:rsidP="00F1083E">
            <w:pPr>
              <w:rPr>
                <w:rFonts w:cs="Tahoma"/>
                <w:b/>
                <w:color w:val="004098"/>
                <w:sz w:val="50"/>
                <w:szCs w:val="50"/>
              </w:rPr>
            </w:pPr>
          </w:p>
        </w:tc>
        <w:tc>
          <w:tcPr>
            <w:tcW w:w="110" w:type="pct"/>
          </w:tcPr>
          <w:p w14:paraId="4D6DC90F" w14:textId="77777777" w:rsidR="00831523" w:rsidRPr="0065673A" w:rsidRDefault="00831523" w:rsidP="00F1083E">
            <w:pPr>
              <w:rPr>
                <w:rFonts w:cs="Tahoma"/>
                <w:b/>
                <w:color w:val="004098"/>
                <w:sz w:val="50"/>
                <w:szCs w:val="50"/>
              </w:rPr>
            </w:pPr>
          </w:p>
        </w:tc>
        <w:tc>
          <w:tcPr>
            <w:tcW w:w="1757" w:type="pct"/>
            <w:gridSpan w:val="2"/>
          </w:tcPr>
          <w:p w14:paraId="07C723B0" w14:textId="77777777" w:rsidR="00831523" w:rsidRPr="005E5CF8" w:rsidRDefault="00B875F7" w:rsidP="00404FE4">
            <w:pPr>
              <w:pStyle w:val="afe"/>
              <w:rPr>
                <w:b/>
                <w:noProof/>
              </w:rPr>
            </w:pPr>
            <w:r>
              <w:rPr>
                <w:rFonts w:eastAsia="宋体"/>
                <w:b/>
              </w:rPr>
              <w:pict w14:anchorId="3D8FC26E">
                <v:shapetype id="_x0000_t202" coordsize="21600,21600" o:spt="202" path="m,l,21600r21600,l21600,xe">
                  <v:stroke joinstyle="miter"/>
                  <v:path gradientshapeok="t" o:connecttype="rect"/>
                </v:shapetype>
                <v:shape id="文本框 2" o:spid="_x0000_s1029" type="#_x0000_t202" style="position:absolute;left:0;text-align:left;margin-left:0;margin-top:24.5pt;width:178.25pt;height:131.45pt;z-index:251658241;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filled="f" stroked="f">
                  <v:textbox style="mso-next-textbox:#文本框 2">
                    <w:txbxContent>
                      <w:sdt>
                        <w:sdtPr>
                          <w:alias w:val="行业走势图新"/>
                          <w:tag w:val="BDCONTENTCONTROL_1fd87c8e-d14d-496b-bb0b-83f5c24c687f"/>
                          <w:id w:val="485296495"/>
                          <w:placeholder>
                            <w:docPart w:val="BF36F08904D94729AB193A23E182F96A"/>
                          </w:placeholder>
                        </w:sdtPr>
                        <w:sdtEndPr/>
                        <w:sdtContent>
                          <w:p w14:paraId="0E416743" w14:textId="05CAAC57" w:rsidR="001E1EE9" w:rsidRDefault="00D90831">
                            <w:r>
                              <w:rPr>
                                <w:noProof/>
                              </w:rPr>
                              <w:drawing>
                                <wp:inline distT="0" distB="0" distL="0" distR="0" wp14:anchorId="4B422EE4" wp14:editId="4DE38921">
                                  <wp:extent cx="2080895" cy="136017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sdtContent>
                      </w:sdt>
                    </w:txbxContent>
                  </v:textbox>
                  <w10:wrap type="square"/>
                </v:shape>
              </w:pict>
            </w:r>
            <w:r w:rsidR="007F1C55" w:rsidRPr="005E5CF8">
              <w:rPr>
                <w:rFonts w:hint="eastAsia"/>
                <w:b/>
              </w:rPr>
              <w:t>行业</w:t>
            </w:r>
            <w:r w:rsidR="00831523" w:rsidRPr="005E5CF8">
              <w:rPr>
                <w:b/>
              </w:rPr>
              <w:t>走势</w:t>
            </w:r>
          </w:p>
        </w:tc>
      </w:tr>
      <w:tr w:rsidR="006B7DDA" w:rsidRPr="0065673A" w14:paraId="76469E21" w14:textId="77777777" w:rsidTr="00FC6013">
        <w:trPr>
          <w:trHeight w:val="322"/>
        </w:trPr>
        <w:tc>
          <w:tcPr>
            <w:tcW w:w="3134" w:type="pct"/>
            <w:vMerge/>
          </w:tcPr>
          <w:p w14:paraId="018BBF1B" w14:textId="77777777" w:rsidR="00831523" w:rsidRPr="0065673A" w:rsidRDefault="00831523" w:rsidP="00F1083E">
            <w:pPr>
              <w:rPr>
                <w:rFonts w:cs="Tahoma"/>
                <w:b/>
                <w:color w:val="004098"/>
                <w:sz w:val="50"/>
                <w:szCs w:val="50"/>
              </w:rPr>
            </w:pPr>
          </w:p>
        </w:tc>
        <w:tc>
          <w:tcPr>
            <w:tcW w:w="110" w:type="pct"/>
            <w:vMerge w:val="restart"/>
          </w:tcPr>
          <w:p w14:paraId="692F31B8" w14:textId="77777777" w:rsidR="00831523" w:rsidRPr="0065673A" w:rsidRDefault="00831523" w:rsidP="00F1083E">
            <w:pPr>
              <w:rPr>
                <w:rFonts w:cs="Tahoma"/>
                <w:b/>
                <w:color w:val="004098"/>
                <w:sz w:val="50"/>
                <w:szCs w:val="50"/>
              </w:rPr>
            </w:pPr>
          </w:p>
        </w:tc>
        <w:tc>
          <w:tcPr>
            <w:tcW w:w="1757" w:type="pct"/>
            <w:gridSpan w:val="2"/>
          </w:tcPr>
          <w:p w14:paraId="5293418D" w14:textId="77777777" w:rsidR="00831523" w:rsidRPr="005E5CF8" w:rsidRDefault="00831523" w:rsidP="00404FE4">
            <w:pPr>
              <w:pStyle w:val="afe"/>
              <w:rPr>
                <w:b/>
                <w:sz w:val="50"/>
                <w:szCs w:val="50"/>
              </w:rPr>
            </w:pPr>
            <w:r w:rsidRPr="005E5CF8">
              <w:rPr>
                <w:b/>
              </w:rPr>
              <w:t>作者</w:t>
            </w:r>
          </w:p>
        </w:tc>
      </w:tr>
      <w:tr w:rsidR="006B7DDA" w:rsidRPr="0065673A" w14:paraId="6E08F7D1" w14:textId="77777777" w:rsidTr="00FC6013">
        <w:trPr>
          <w:trHeight w:val="321"/>
        </w:trPr>
        <w:tc>
          <w:tcPr>
            <w:tcW w:w="3134" w:type="pct"/>
            <w:vMerge/>
          </w:tcPr>
          <w:p w14:paraId="0E2D4503" w14:textId="77777777" w:rsidR="00831523" w:rsidRPr="0065673A" w:rsidRDefault="00831523" w:rsidP="00F1083E">
            <w:pPr>
              <w:rPr>
                <w:rFonts w:cs="Tahoma"/>
                <w:b/>
                <w:color w:val="004098"/>
                <w:sz w:val="50"/>
                <w:szCs w:val="50"/>
              </w:rPr>
            </w:pPr>
          </w:p>
        </w:tc>
        <w:tc>
          <w:tcPr>
            <w:tcW w:w="110" w:type="pct"/>
            <w:vMerge/>
          </w:tcPr>
          <w:p w14:paraId="79BD42A7" w14:textId="77777777" w:rsidR="00831523" w:rsidRPr="0065673A" w:rsidRDefault="00831523" w:rsidP="00F1083E">
            <w:pPr>
              <w:rPr>
                <w:rFonts w:cs="Tahoma"/>
                <w:b/>
                <w:color w:val="004098"/>
                <w:sz w:val="50"/>
                <w:szCs w:val="50"/>
              </w:rPr>
            </w:pPr>
          </w:p>
        </w:tc>
        <w:sdt>
          <w:sdtPr>
            <w:rPr>
              <w:rFonts w:hint="eastAsia"/>
              <w:color w:val="004098"/>
              <w:sz w:val="18"/>
              <w:szCs w:val="18"/>
            </w:rPr>
            <w:alias w:val="作者展示新"/>
            <w:tag w:val="BDCONTENTCONTROL_cbde1a50-9d8f-4668-bf66-0657e0eed895"/>
            <w:id w:val="-1581131685"/>
            <w:placeholder>
              <w:docPart w:val="013DC4BD10C340E1A99FA55228203539"/>
            </w:placeholder>
          </w:sdtPr>
          <w:sdtEndPr/>
          <w:sdtContent>
            <w:tc>
              <w:tcPr>
                <w:tcW w:w="1757" w:type="pct"/>
                <w:gridSpan w:val="2"/>
              </w:tcPr>
              <w:p w14:paraId="6CB2F434" w14:textId="77777777" w:rsidR="00B85759" w:rsidRDefault="00B85759" w:rsidP="00D90831">
                <w:pPr>
                  <w:pStyle w:val="af6"/>
                  <w:spacing w:line="14" w:lineRule="exact"/>
                  <w:rPr>
                    <w:color w:val="004098"/>
                    <w:sz w:val="18"/>
                    <w:szCs w:val="18"/>
                  </w:rPr>
                </w:pPr>
              </w:p>
              <w:tbl>
                <w:tblPr>
                  <w:tblW w:w="0" w:type="auto"/>
                  <w:tblLayout w:type="fixed"/>
                  <w:tblCellMar>
                    <w:left w:w="0" w:type="dxa"/>
                    <w:right w:w="0" w:type="dxa"/>
                  </w:tblCellMar>
                  <w:tblLook w:val="0000" w:firstRow="0" w:lastRow="0" w:firstColumn="0" w:lastColumn="0" w:noHBand="0" w:noVBand="0"/>
                </w:tblPr>
                <w:tblGrid>
                  <w:gridCol w:w="3510"/>
                </w:tblGrid>
                <w:tr w:rsidR="005E5CF8" w:rsidRPr="00D90831" w14:paraId="0AEFB743" w14:textId="77777777" w:rsidTr="00D90831">
                  <w:tc>
                    <w:tcPr>
                      <w:tcW w:w="3510" w:type="dxa"/>
                      <w:vAlign w:val="center"/>
                    </w:tcPr>
                    <w:p w14:paraId="284F72B1" w14:textId="11111A38" w:rsidR="005E5CF8" w:rsidRPr="00D90831" w:rsidRDefault="00D90831" w:rsidP="00D90831">
                      <w:pPr>
                        <w:pStyle w:val="af6"/>
                        <w:jc w:val="left"/>
                        <w:rPr>
                          <w:b/>
                          <w:color w:val="004098"/>
                          <w:sz w:val="16"/>
                          <w:szCs w:val="20"/>
                        </w:rPr>
                      </w:pPr>
                      <w:r w:rsidRPr="00D90831">
                        <w:rPr>
                          <w:rFonts w:hint="eastAsia"/>
                          <w:b/>
                          <w:color w:val="004098"/>
                          <w:sz w:val="16"/>
                          <w:szCs w:val="20"/>
                        </w:rPr>
                        <w:t>分析师</w:t>
                      </w:r>
                      <w:r w:rsidRPr="00D90831">
                        <w:rPr>
                          <w:rFonts w:hint="eastAsia"/>
                          <w:b/>
                          <w:color w:val="004098"/>
                          <w:sz w:val="16"/>
                          <w:szCs w:val="20"/>
                        </w:rPr>
                        <w:t xml:space="preserve">   </w:t>
                      </w:r>
                      <w:r w:rsidRPr="00D90831">
                        <w:rPr>
                          <w:rFonts w:hint="eastAsia"/>
                          <w:b/>
                          <w:color w:val="004098"/>
                          <w:sz w:val="16"/>
                          <w:szCs w:val="20"/>
                        </w:rPr>
                        <w:t>王磊</w:t>
                      </w:r>
                    </w:p>
                  </w:tc>
                </w:tr>
                <w:tr w:rsidR="004017DB" w:rsidRPr="00D90831" w14:paraId="4D08D884" w14:textId="77777777" w:rsidTr="00D90831">
                  <w:tc>
                    <w:tcPr>
                      <w:tcW w:w="3510" w:type="dxa"/>
                      <w:vAlign w:val="center"/>
                    </w:tcPr>
                    <w:p w14:paraId="3BB78230" w14:textId="77777777" w:rsidR="00D90831" w:rsidRPr="00D90831" w:rsidRDefault="00D90831" w:rsidP="00D90831">
                      <w:pPr>
                        <w:pStyle w:val="af6"/>
                        <w:jc w:val="left"/>
                        <w:rPr>
                          <w:color w:val="000000"/>
                          <w:szCs w:val="20"/>
                        </w:rPr>
                      </w:pPr>
                      <w:r w:rsidRPr="00D90831">
                        <w:rPr>
                          <w:rFonts w:hint="eastAsia"/>
                          <w:color w:val="000000"/>
                          <w:szCs w:val="20"/>
                        </w:rPr>
                        <w:t>执业证书编号：</w:t>
                      </w:r>
                      <w:r w:rsidRPr="00D90831">
                        <w:rPr>
                          <w:rFonts w:hint="eastAsia"/>
                          <w:color w:val="000000"/>
                          <w:szCs w:val="20"/>
                        </w:rPr>
                        <w:t>S0680518030001</w:t>
                      </w:r>
                    </w:p>
                    <w:p w14:paraId="2AE923A2" w14:textId="0A0A4907" w:rsidR="004017DB" w:rsidRPr="00D90831" w:rsidRDefault="00D90831" w:rsidP="00D90831">
                      <w:pPr>
                        <w:pStyle w:val="af6"/>
                        <w:jc w:val="left"/>
                        <w:rPr>
                          <w:color w:val="000000"/>
                          <w:szCs w:val="20"/>
                        </w:rPr>
                      </w:pPr>
                      <w:r w:rsidRPr="00D90831">
                        <w:rPr>
                          <w:rFonts w:hint="eastAsia"/>
                          <w:color w:val="000000"/>
                          <w:szCs w:val="20"/>
                        </w:rPr>
                        <w:t>邮箱：</w:t>
                      </w:r>
                      <w:r w:rsidRPr="00D90831">
                        <w:rPr>
                          <w:rFonts w:hint="eastAsia"/>
                          <w:color w:val="000000"/>
                          <w:szCs w:val="20"/>
                        </w:rPr>
                        <w:t>wanglei1@gszq.com</w:t>
                      </w:r>
                    </w:p>
                  </w:tc>
                </w:tr>
                <w:tr w:rsidR="004017DB" w:rsidRPr="00D90831" w14:paraId="16401A71" w14:textId="77777777" w:rsidTr="00D90831">
                  <w:tc>
                    <w:tcPr>
                      <w:tcW w:w="3510" w:type="dxa"/>
                      <w:vAlign w:val="center"/>
                    </w:tcPr>
                    <w:p w14:paraId="79D25CD4" w14:textId="5BC5AA01" w:rsidR="004017DB" w:rsidRPr="00D90831" w:rsidRDefault="00D90831" w:rsidP="00D90831">
                      <w:pPr>
                        <w:pStyle w:val="af6"/>
                        <w:jc w:val="left"/>
                        <w:rPr>
                          <w:b/>
                          <w:color w:val="004098"/>
                          <w:sz w:val="16"/>
                          <w:szCs w:val="20"/>
                        </w:rPr>
                      </w:pPr>
                      <w:r w:rsidRPr="00D90831">
                        <w:rPr>
                          <w:rFonts w:hint="eastAsia"/>
                          <w:b/>
                          <w:color w:val="004098"/>
                          <w:sz w:val="16"/>
                          <w:szCs w:val="20"/>
                        </w:rPr>
                        <w:t>分析师</w:t>
                      </w:r>
                      <w:r w:rsidRPr="00D90831">
                        <w:rPr>
                          <w:rFonts w:hint="eastAsia"/>
                          <w:b/>
                          <w:color w:val="004098"/>
                          <w:sz w:val="16"/>
                          <w:szCs w:val="20"/>
                        </w:rPr>
                        <w:t xml:space="preserve">   </w:t>
                      </w:r>
                      <w:r w:rsidRPr="00D90831">
                        <w:rPr>
                          <w:rFonts w:hint="eastAsia"/>
                          <w:b/>
                          <w:color w:val="004098"/>
                          <w:sz w:val="16"/>
                          <w:szCs w:val="20"/>
                        </w:rPr>
                        <w:t>杨润思</w:t>
                      </w:r>
                    </w:p>
                  </w:tc>
                </w:tr>
                <w:tr w:rsidR="004017DB" w:rsidRPr="00D90831" w14:paraId="20B11DF2" w14:textId="77777777" w:rsidTr="00D90831">
                  <w:tc>
                    <w:tcPr>
                      <w:tcW w:w="3510" w:type="dxa"/>
                      <w:vAlign w:val="center"/>
                    </w:tcPr>
                    <w:p w14:paraId="287008B5" w14:textId="77777777" w:rsidR="00D90831" w:rsidRPr="00D90831" w:rsidRDefault="00D90831" w:rsidP="00D90831">
                      <w:pPr>
                        <w:pStyle w:val="af6"/>
                        <w:jc w:val="left"/>
                        <w:rPr>
                          <w:color w:val="000000"/>
                          <w:szCs w:val="20"/>
                        </w:rPr>
                      </w:pPr>
                      <w:r w:rsidRPr="00D90831">
                        <w:rPr>
                          <w:rFonts w:hint="eastAsia"/>
                          <w:color w:val="000000"/>
                          <w:szCs w:val="20"/>
                        </w:rPr>
                        <w:t>执业证书编号：</w:t>
                      </w:r>
                      <w:r w:rsidRPr="00D90831">
                        <w:rPr>
                          <w:rFonts w:hint="eastAsia"/>
                          <w:color w:val="000000"/>
                          <w:szCs w:val="20"/>
                        </w:rPr>
                        <w:t>S0680520030005</w:t>
                      </w:r>
                    </w:p>
                    <w:p w14:paraId="0FBEAAF4" w14:textId="6D0ABD53" w:rsidR="004017DB" w:rsidRPr="00D90831" w:rsidRDefault="00D90831" w:rsidP="00D90831">
                      <w:pPr>
                        <w:pStyle w:val="af6"/>
                        <w:jc w:val="left"/>
                        <w:rPr>
                          <w:color w:val="000000"/>
                          <w:szCs w:val="20"/>
                        </w:rPr>
                      </w:pPr>
                      <w:r w:rsidRPr="00D90831">
                        <w:rPr>
                          <w:rFonts w:hint="eastAsia"/>
                          <w:color w:val="000000"/>
                          <w:szCs w:val="20"/>
                        </w:rPr>
                        <w:t>邮箱：</w:t>
                      </w:r>
                      <w:r w:rsidRPr="00D90831">
                        <w:rPr>
                          <w:rFonts w:hint="eastAsia"/>
                          <w:color w:val="000000"/>
                          <w:szCs w:val="20"/>
                        </w:rPr>
                        <w:t>yangrunsi@gszq.com</w:t>
                      </w:r>
                    </w:p>
                  </w:tc>
                </w:tr>
              </w:tbl>
              <w:p w14:paraId="4BC56037" w14:textId="77777777" w:rsidR="00831523" w:rsidRPr="00580F3F" w:rsidRDefault="00831523" w:rsidP="00D90831">
                <w:pPr>
                  <w:pStyle w:val="af6"/>
                  <w:spacing w:line="14" w:lineRule="exact"/>
                  <w:rPr>
                    <w:color w:val="004098"/>
                    <w:sz w:val="18"/>
                    <w:szCs w:val="18"/>
                  </w:rPr>
                </w:pPr>
              </w:p>
            </w:tc>
          </w:sdtContent>
        </w:sdt>
      </w:tr>
      <w:tr w:rsidR="006B7DDA" w:rsidRPr="0065673A" w14:paraId="0128F2EE" w14:textId="77777777" w:rsidTr="00FC6013">
        <w:trPr>
          <w:trHeight w:val="322"/>
        </w:trPr>
        <w:tc>
          <w:tcPr>
            <w:tcW w:w="3134" w:type="pct"/>
            <w:vMerge/>
          </w:tcPr>
          <w:p w14:paraId="691804F5" w14:textId="77777777" w:rsidR="00831523" w:rsidRPr="0065673A" w:rsidRDefault="00831523" w:rsidP="00F1083E">
            <w:pPr>
              <w:rPr>
                <w:rFonts w:cs="Tahoma"/>
                <w:b/>
                <w:color w:val="004098"/>
                <w:sz w:val="50"/>
                <w:szCs w:val="50"/>
              </w:rPr>
            </w:pPr>
          </w:p>
        </w:tc>
        <w:tc>
          <w:tcPr>
            <w:tcW w:w="110" w:type="pct"/>
            <w:vMerge w:val="restart"/>
          </w:tcPr>
          <w:p w14:paraId="59832AE8" w14:textId="77777777" w:rsidR="00831523" w:rsidRPr="0065673A" w:rsidRDefault="00831523" w:rsidP="00F1083E">
            <w:pPr>
              <w:rPr>
                <w:rFonts w:cs="Tahoma"/>
                <w:b/>
                <w:color w:val="004098"/>
                <w:sz w:val="50"/>
                <w:szCs w:val="50"/>
              </w:rPr>
            </w:pPr>
          </w:p>
        </w:tc>
        <w:tc>
          <w:tcPr>
            <w:tcW w:w="1757" w:type="pct"/>
            <w:gridSpan w:val="2"/>
          </w:tcPr>
          <w:p w14:paraId="1811E272" w14:textId="77777777" w:rsidR="00831523" w:rsidRPr="005E5CF8" w:rsidRDefault="00831523" w:rsidP="00637C6E">
            <w:pPr>
              <w:pStyle w:val="afe"/>
              <w:rPr>
                <w:b/>
              </w:rPr>
            </w:pPr>
            <w:r w:rsidRPr="005E5CF8">
              <w:rPr>
                <w:b/>
              </w:rPr>
              <w:t>相关研究</w:t>
            </w:r>
          </w:p>
        </w:tc>
      </w:tr>
      <w:tr w:rsidR="006B7DDA" w:rsidRPr="0065673A" w14:paraId="265A640B" w14:textId="77777777" w:rsidTr="00FC6013">
        <w:trPr>
          <w:cantSplit/>
          <w:trHeight w:hRule="exact" w:val="6258"/>
        </w:trPr>
        <w:tc>
          <w:tcPr>
            <w:tcW w:w="3134" w:type="pct"/>
            <w:vMerge/>
          </w:tcPr>
          <w:p w14:paraId="1AFC3AD4" w14:textId="77777777" w:rsidR="00831523" w:rsidRPr="0065673A" w:rsidRDefault="00831523" w:rsidP="00F1083E">
            <w:pPr>
              <w:rPr>
                <w:rFonts w:cs="Tahoma"/>
                <w:b/>
                <w:color w:val="004098"/>
                <w:sz w:val="50"/>
                <w:szCs w:val="50"/>
              </w:rPr>
            </w:pPr>
          </w:p>
        </w:tc>
        <w:tc>
          <w:tcPr>
            <w:tcW w:w="110" w:type="pct"/>
            <w:vMerge/>
          </w:tcPr>
          <w:p w14:paraId="59698A7E" w14:textId="77777777" w:rsidR="00831523" w:rsidRPr="0065673A" w:rsidRDefault="00831523" w:rsidP="00F1083E">
            <w:pPr>
              <w:rPr>
                <w:rFonts w:cs="Tahoma"/>
                <w:b/>
                <w:color w:val="004098"/>
                <w:sz w:val="50"/>
                <w:szCs w:val="50"/>
              </w:rPr>
            </w:pPr>
          </w:p>
        </w:tc>
        <w:sdt>
          <w:sdtPr>
            <w:rPr>
              <w:rFonts w:ascii="Arial" w:hAnsi="Arial" w:cs="Times New Roman"/>
              <w:color w:val="auto"/>
              <w:sz w:val="18"/>
              <w:szCs w:val="22"/>
            </w:rPr>
            <w:alias w:val="相关报告"/>
            <w:tag w:val="BDCONTENTCONTROL_7f5cf826-74d4-421b-9c3b-d775696de0d7"/>
            <w:id w:val="407201498"/>
            <w:placeholder>
              <w:docPart w:val="013DC4BD10C340E1A99FA55228203539"/>
            </w:placeholder>
          </w:sdtPr>
          <w:sdtEndPr>
            <w:rPr>
              <w:rFonts w:ascii="Tahoma" w:hAnsi="Tahoma"/>
              <w:sz w:val="20"/>
            </w:rPr>
          </w:sdtEndPr>
          <w:sdtContent>
            <w:tc>
              <w:tcPr>
                <w:tcW w:w="1757" w:type="pct"/>
                <w:gridSpan w:val="2"/>
              </w:tcPr>
              <w:p w14:paraId="40F2E0F2" w14:textId="77777777" w:rsidR="00816376" w:rsidRDefault="00816376" w:rsidP="00D90831">
                <w:pPr>
                  <w:pStyle w:val="af6"/>
                  <w:spacing w:line="14" w:lineRule="exact"/>
                </w:pPr>
              </w:p>
              <w:tbl>
                <w:tblPr>
                  <w:tblW w:w="0" w:type="auto"/>
                  <w:tblLayout w:type="fixed"/>
                  <w:tblCellMar>
                    <w:left w:w="0" w:type="dxa"/>
                    <w:right w:w="0" w:type="dxa"/>
                  </w:tblCellMar>
                  <w:tblLook w:val="0000" w:firstRow="0" w:lastRow="0" w:firstColumn="0" w:lastColumn="0" w:noHBand="0" w:noVBand="0"/>
                </w:tblPr>
                <w:tblGrid>
                  <w:gridCol w:w="3565"/>
                </w:tblGrid>
                <w:tr w:rsidR="00816376" w14:paraId="36806E58" w14:textId="77777777" w:rsidTr="00FC6013">
                  <w:tc>
                    <w:tcPr>
                      <w:tcW w:w="3565" w:type="dxa"/>
                    </w:tcPr>
                    <w:p w14:paraId="40AC8BEA" w14:textId="6C99EF2D" w:rsidR="00816376" w:rsidRDefault="00D90831" w:rsidP="006B0CD6">
                      <w:pPr>
                        <w:pStyle w:val="af6"/>
                        <w:spacing w:line="240" w:lineRule="auto"/>
                      </w:pPr>
                      <w:r>
                        <w:rPr>
                          <w:rFonts w:hint="eastAsia"/>
                        </w:rPr>
                        <w:t>1</w:t>
                      </w:r>
                      <w:r>
                        <w:rPr>
                          <w:rFonts w:hint="eastAsia"/>
                        </w:rPr>
                        <w:t>、《电气设备：站在景气拐点，再论估值提升》</w:t>
                      </w:r>
                      <w:r>
                        <w:rPr>
                          <w:rFonts w:hint="eastAsia"/>
                        </w:rPr>
                        <w:t>2020-07-23</w:t>
                      </w:r>
                    </w:p>
                  </w:tc>
                </w:tr>
                <w:tr w:rsidR="00816376" w14:paraId="7D34AEB0" w14:textId="77777777" w:rsidTr="00FC6013">
                  <w:tc>
                    <w:tcPr>
                      <w:tcW w:w="3565" w:type="dxa"/>
                    </w:tcPr>
                    <w:p w14:paraId="7815F3BE" w14:textId="18257EC0" w:rsidR="00816376" w:rsidRDefault="00D90831" w:rsidP="006B0CD6">
                      <w:pPr>
                        <w:pStyle w:val="af6"/>
                        <w:spacing w:line="240" w:lineRule="auto"/>
                      </w:pPr>
                      <w:r>
                        <w:rPr>
                          <w:rFonts w:hint="eastAsia"/>
                        </w:rPr>
                        <w:t>2</w:t>
                      </w:r>
                      <w:r>
                        <w:rPr>
                          <w:rFonts w:hint="eastAsia"/>
                        </w:rPr>
                        <w:t>、《电气设备：宁德时代牵手巨头顺利完成定增，光伏关注大尺寸硅片进展》</w:t>
                      </w:r>
                      <w:r>
                        <w:rPr>
                          <w:rFonts w:hint="eastAsia"/>
                        </w:rPr>
                        <w:t>2020-07-19</w:t>
                      </w:r>
                    </w:p>
                  </w:tc>
                </w:tr>
                <w:tr w:rsidR="00816376" w14:paraId="571661F1" w14:textId="77777777" w:rsidTr="00FC6013">
                  <w:tc>
                    <w:tcPr>
                      <w:tcW w:w="3565" w:type="dxa"/>
                    </w:tcPr>
                    <w:p w14:paraId="691EA114" w14:textId="4ACE14FC" w:rsidR="00816376" w:rsidRDefault="00D90831" w:rsidP="006B0CD6">
                      <w:pPr>
                        <w:pStyle w:val="af6"/>
                        <w:spacing w:line="240" w:lineRule="auto"/>
                      </w:pPr>
                      <w:r>
                        <w:rPr>
                          <w:rFonts w:hint="eastAsia"/>
                        </w:rPr>
                        <w:t>3</w:t>
                      </w:r>
                      <w:r>
                        <w:rPr>
                          <w:rFonts w:hint="eastAsia"/>
                        </w:rPr>
                        <w:t>、《电气设备：</w:t>
                      </w:r>
                      <w:r>
                        <w:rPr>
                          <w:rFonts w:hint="eastAsia"/>
                        </w:rPr>
                        <w:t>6</w:t>
                      </w:r>
                      <w:r>
                        <w:rPr>
                          <w:rFonts w:hint="eastAsia"/>
                        </w:rPr>
                        <w:t>月国内新能源车销量环比加速，关注风电中报行情》</w:t>
                      </w:r>
                      <w:r>
                        <w:rPr>
                          <w:rFonts w:hint="eastAsia"/>
                        </w:rPr>
                        <w:t>2020-07-12</w:t>
                      </w:r>
                    </w:p>
                  </w:tc>
                </w:tr>
              </w:tbl>
              <w:p w14:paraId="10B8470D" w14:textId="77777777" w:rsidR="001A27A1" w:rsidRDefault="001A27A1" w:rsidP="00816376">
                <w:pPr>
                  <w:pStyle w:val="af6"/>
                  <w:spacing w:line="14" w:lineRule="exact"/>
                </w:pPr>
              </w:p>
              <w:p w14:paraId="088A71CD" w14:textId="77777777" w:rsidR="001A27A1" w:rsidRPr="001A27A1" w:rsidRDefault="001A27A1" w:rsidP="001A27A1"/>
              <w:p w14:paraId="423C822A" w14:textId="77777777" w:rsidR="00831523" w:rsidRPr="001A27A1" w:rsidRDefault="00831523" w:rsidP="00D90831">
                <w:pPr>
                  <w:spacing w:line="14" w:lineRule="exact"/>
                  <w:jc w:val="center"/>
                </w:pPr>
              </w:p>
            </w:tc>
          </w:sdtContent>
        </w:sdt>
      </w:tr>
    </w:tbl>
    <w:p w14:paraId="74BCCB37" w14:textId="77777777" w:rsidR="00F7517B" w:rsidRDefault="00B71F55" w:rsidP="00BE75B9">
      <w:pPr>
        <w:pStyle w:val="af0"/>
        <w:spacing w:beforeLines="50" w:before="156" w:afterLines="0" w:after="0"/>
        <w:rPr>
          <w:rFonts w:cs="Tahoma"/>
          <w:b/>
          <w:color w:val="004098"/>
          <w:szCs w:val="18"/>
        </w:rPr>
      </w:pPr>
      <w:r w:rsidRPr="008B5FDD">
        <w:rPr>
          <w:rFonts w:cs="Tahoma" w:hint="eastAsia"/>
          <w:b/>
          <w:color w:val="004098"/>
          <w:szCs w:val="18"/>
        </w:rPr>
        <w:lastRenderedPageBreak/>
        <w:t>重点标的</w:t>
      </w:r>
    </w:p>
    <w:sdt>
      <w:sdtPr>
        <w:rPr>
          <w:rFonts w:cs="Tahoma"/>
          <w:color w:val="004098"/>
          <w:szCs w:val="18"/>
        </w:rPr>
        <w:alias w:val="重点推荐新"/>
        <w:tag w:val="BDCONTENTCONTROL_fdc88d0e-3c5e-4e26-bcb4-f88657ba154b"/>
        <w:id w:val="-623926211"/>
        <w:placeholder>
          <w:docPart w:val="BF36F08904D94729AB193A23E182F96A"/>
        </w:placeholder>
      </w:sdtPr>
      <w:sdtEndPr/>
      <w:sdtContent>
        <w:p w14:paraId="09CCF94A" w14:textId="77777777" w:rsidR="00F7517B" w:rsidRDefault="00F7517B" w:rsidP="00D90831">
          <w:pPr>
            <w:pStyle w:val="af0"/>
            <w:spacing w:afterLines="0" w:after="0" w:line="14" w:lineRule="exact"/>
            <w:rPr>
              <w:rFonts w:cs="Tahoma"/>
              <w:color w:val="004098"/>
              <w:szCs w:val="18"/>
            </w:rPr>
          </w:pPr>
        </w:p>
        <w:tbl>
          <w:tblPr>
            <w:tblW w:w="10687"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191"/>
            <w:gridCol w:w="1049"/>
            <w:gridCol w:w="907"/>
            <w:gridCol w:w="907"/>
            <w:gridCol w:w="907"/>
            <w:gridCol w:w="907"/>
            <w:gridCol w:w="907"/>
            <w:gridCol w:w="907"/>
            <w:gridCol w:w="907"/>
            <w:gridCol w:w="907"/>
          </w:tblGrid>
          <w:tr w:rsidR="00F7517B" w14:paraId="0742CF02" w14:textId="77777777" w:rsidTr="00D4554D">
            <w:trPr>
              <w:trHeight w:val="312"/>
            </w:trPr>
            <w:tc>
              <w:tcPr>
                <w:tcW w:w="1191" w:type="dxa"/>
                <w:tcBorders>
                  <w:bottom w:val="nil"/>
                </w:tcBorders>
                <w:vAlign w:val="bottom"/>
              </w:tcPr>
              <w:p w14:paraId="17844C8C" w14:textId="6E3AD613" w:rsidR="00F7517B" w:rsidRPr="00F7517B" w:rsidRDefault="00D90831" w:rsidP="00D4554D">
                <w:pPr>
                  <w:pStyle w:val="af0"/>
                  <w:spacing w:afterLines="0" w:after="0"/>
                  <w:jc w:val="center"/>
                  <w:rPr>
                    <w:rFonts w:cs="Tahoma"/>
                    <w:b/>
                    <w:color w:val="004098"/>
                    <w:szCs w:val="18"/>
                  </w:rPr>
                </w:pPr>
                <w:r>
                  <w:rPr>
                    <w:rFonts w:cs="Tahoma" w:hint="eastAsia"/>
                    <w:b/>
                    <w:color w:val="004098"/>
                    <w:szCs w:val="18"/>
                  </w:rPr>
                  <w:t>股票</w:t>
                </w:r>
              </w:p>
            </w:tc>
            <w:tc>
              <w:tcPr>
                <w:tcW w:w="1191" w:type="dxa"/>
                <w:tcBorders>
                  <w:bottom w:val="nil"/>
                </w:tcBorders>
                <w:vAlign w:val="bottom"/>
              </w:tcPr>
              <w:p w14:paraId="49796755" w14:textId="6EE867C2" w:rsidR="00F7517B" w:rsidRPr="00F7517B" w:rsidRDefault="00D90831" w:rsidP="00D4554D">
                <w:pPr>
                  <w:pStyle w:val="af0"/>
                  <w:spacing w:afterLines="0" w:after="0"/>
                  <w:jc w:val="center"/>
                  <w:rPr>
                    <w:rFonts w:cs="Tahoma"/>
                    <w:b/>
                    <w:color w:val="004098"/>
                    <w:szCs w:val="18"/>
                  </w:rPr>
                </w:pPr>
                <w:r>
                  <w:rPr>
                    <w:rFonts w:cs="Tahoma" w:hint="eastAsia"/>
                    <w:b/>
                    <w:color w:val="004098"/>
                    <w:szCs w:val="18"/>
                  </w:rPr>
                  <w:t>股票</w:t>
                </w:r>
              </w:p>
            </w:tc>
            <w:tc>
              <w:tcPr>
                <w:tcW w:w="1049" w:type="dxa"/>
                <w:tcBorders>
                  <w:bottom w:val="nil"/>
                </w:tcBorders>
                <w:vAlign w:val="bottom"/>
              </w:tcPr>
              <w:p w14:paraId="517E04DD" w14:textId="39297356" w:rsidR="00F7517B" w:rsidRPr="00F7517B" w:rsidRDefault="00D90831" w:rsidP="00D4554D">
                <w:pPr>
                  <w:pStyle w:val="af0"/>
                  <w:spacing w:afterLines="0" w:after="0"/>
                  <w:jc w:val="center"/>
                  <w:rPr>
                    <w:rFonts w:cs="Tahoma"/>
                    <w:b/>
                    <w:color w:val="004098"/>
                    <w:szCs w:val="18"/>
                  </w:rPr>
                </w:pPr>
                <w:r>
                  <w:rPr>
                    <w:rFonts w:cs="Tahoma" w:hint="eastAsia"/>
                    <w:b/>
                    <w:color w:val="004098"/>
                    <w:szCs w:val="18"/>
                  </w:rPr>
                  <w:t>投资</w:t>
                </w:r>
              </w:p>
            </w:tc>
            <w:tc>
              <w:tcPr>
                <w:tcW w:w="907" w:type="dxa"/>
                <w:tcBorders>
                  <w:right w:val="nil"/>
                </w:tcBorders>
                <w:vAlign w:val="center"/>
              </w:tcPr>
              <w:p w14:paraId="6A8D7C15" w14:textId="77777777" w:rsidR="00F7517B" w:rsidRPr="00F7517B" w:rsidRDefault="00F7517B" w:rsidP="00F7517B">
                <w:pPr>
                  <w:pStyle w:val="af0"/>
                  <w:spacing w:afterLines="0" w:after="0"/>
                  <w:jc w:val="center"/>
                  <w:rPr>
                    <w:rFonts w:cs="Tahoma"/>
                    <w:color w:val="004098"/>
                    <w:sz w:val="10"/>
                    <w:szCs w:val="10"/>
                  </w:rPr>
                </w:pPr>
              </w:p>
            </w:tc>
            <w:tc>
              <w:tcPr>
                <w:tcW w:w="907" w:type="dxa"/>
                <w:tcBorders>
                  <w:left w:val="nil"/>
                  <w:right w:val="nil"/>
                </w:tcBorders>
                <w:tcMar>
                  <w:right w:w="28" w:type="dxa"/>
                </w:tcMar>
                <w:vAlign w:val="center"/>
              </w:tcPr>
              <w:p w14:paraId="50DE1DC0" w14:textId="0C829B78" w:rsidR="00F7517B" w:rsidRPr="00F7517B" w:rsidRDefault="00D90831" w:rsidP="00F7517B">
                <w:pPr>
                  <w:pStyle w:val="af0"/>
                  <w:spacing w:afterLines="0" w:after="0"/>
                  <w:jc w:val="right"/>
                  <w:rPr>
                    <w:rFonts w:cs="Tahoma"/>
                    <w:b/>
                    <w:color w:val="004098"/>
                    <w:szCs w:val="18"/>
                  </w:rPr>
                </w:pPr>
                <w:r>
                  <w:rPr>
                    <w:rFonts w:cs="Tahoma"/>
                    <w:b/>
                    <w:color w:val="004098"/>
                    <w:szCs w:val="18"/>
                  </w:rPr>
                  <w:t>EPS</w:t>
                </w:r>
              </w:p>
            </w:tc>
            <w:tc>
              <w:tcPr>
                <w:tcW w:w="907" w:type="dxa"/>
                <w:tcBorders>
                  <w:left w:val="nil"/>
                  <w:right w:val="nil"/>
                </w:tcBorders>
                <w:tcMar>
                  <w:left w:w="0" w:type="dxa"/>
                </w:tcMar>
                <w:vAlign w:val="center"/>
              </w:tcPr>
              <w:p w14:paraId="74282CB5" w14:textId="698E0EAA" w:rsidR="00F7517B" w:rsidRPr="00F7517B" w:rsidRDefault="00D90831" w:rsidP="00F7517B">
                <w:pPr>
                  <w:pStyle w:val="af0"/>
                  <w:spacing w:afterLines="0" w:after="0"/>
                  <w:rPr>
                    <w:rFonts w:cs="Tahoma"/>
                    <w:b/>
                    <w:color w:val="004098"/>
                    <w:szCs w:val="18"/>
                  </w:rPr>
                </w:pPr>
                <w:r>
                  <w:rPr>
                    <w:rFonts w:cs="Tahoma" w:hint="eastAsia"/>
                    <w:b/>
                    <w:color w:val="004098"/>
                    <w:szCs w:val="18"/>
                  </w:rPr>
                  <w:t>（元）</w:t>
                </w:r>
              </w:p>
            </w:tc>
            <w:tc>
              <w:tcPr>
                <w:tcW w:w="907" w:type="dxa"/>
                <w:tcBorders>
                  <w:left w:val="nil"/>
                </w:tcBorders>
                <w:vAlign w:val="center"/>
              </w:tcPr>
              <w:p w14:paraId="4448136A" w14:textId="77777777" w:rsidR="00F7517B" w:rsidRPr="00F7517B" w:rsidRDefault="00F7517B" w:rsidP="00F7517B">
                <w:pPr>
                  <w:pStyle w:val="af0"/>
                  <w:spacing w:afterLines="0" w:after="0"/>
                  <w:jc w:val="center"/>
                  <w:rPr>
                    <w:rFonts w:cs="Tahoma"/>
                    <w:color w:val="004098"/>
                    <w:sz w:val="10"/>
                    <w:szCs w:val="10"/>
                  </w:rPr>
                </w:pPr>
              </w:p>
            </w:tc>
            <w:tc>
              <w:tcPr>
                <w:tcW w:w="907" w:type="dxa"/>
                <w:tcBorders>
                  <w:right w:val="nil"/>
                </w:tcBorders>
                <w:vAlign w:val="center"/>
              </w:tcPr>
              <w:p w14:paraId="1C1DA67F" w14:textId="77777777" w:rsidR="00F7517B" w:rsidRPr="00F7517B" w:rsidRDefault="00F7517B" w:rsidP="00F7517B">
                <w:pPr>
                  <w:pStyle w:val="af0"/>
                  <w:spacing w:afterLines="0" w:after="0"/>
                  <w:jc w:val="center"/>
                  <w:rPr>
                    <w:rFonts w:cs="Tahoma"/>
                    <w:color w:val="004098"/>
                    <w:sz w:val="10"/>
                    <w:szCs w:val="10"/>
                  </w:rPr>
                </w:pPr>
              </w:p>
            </w:tc>
            <w:tc>
              <w:tcPr>
                <w:tcW w:w="907" w:type="dxa"/>
                <w:tcBorders>
                  <w:left w:val="nil"/>
                  <w:right w:val="nil"/>
                </w:tcBorders>
                <w:tcMar>
                  <w:right w:w="28" w:type="dxa"/>
                </w:tcMar>
                <w:vAlign w:val="center"/>
              </w:tcPr>
              <w:p w14:paraId="38891993" w14:textId="5BDEFD24" w:rsidR="00F7517B" w:rsidRPr="00F7517B" w:rsidRDefault="00D90831" w:rsidP="00F7517B">
                <w:pPr>
                  <w:pStyle w:val="af0"/>
                  <w:spacing w:afterLines="0" w:after="0"/>
                  <w:jc w:val="right"/>
                  <w:rPr>
                    <w:rFonts w:cs="Tahoma"/>
                    <w:b/>
                    <w:color w:val="004098"/>
                    <w:szCs w:val="18"/>
                  </w:rPr>
                </w:pPr>
                <w:r>
                  <w:rPr>
                    <w:rFonts w:cs="Tahoma"/>
                    <w:b/>
                    <w:color w:val="004098"/>
                    <w:szCs w:val="18"/>
                  </w:rPr>
                  <w:t>P</w:t>
                </w:r>
              </w:p>
            </w:tc>
            <w:tc>
              <w:tcPr>
                <w:tcW w:w="907" w:type="dxa"/>
                <w:tcBorders>
                  <w:left w:val="nil"/>
                  <w:right w:val="nil"/>
                </w:tcBorders>
                <w:tcMar>
                  <w:left w:w="0" w:type="dxa"/>
                </w:tcMar>
                <w:vAlign w:val="center"/>
              </w:tcPr>
              <w:p w14:paraId="7EA6E228" w14:textId="2C580EBE" w:rsidR="00F7517B" w:rsidRPr="00F7517B" w:rsidRDefault="00D90831" w:rsidP="00F7517B">
                <w:pPr>
                  <w:pStyle w:val="af0"/>
                  <w:spacing w:afterLines="0" w:after="0"/>
                  <w:rPr>
                    <w:rFonts w:cs="Tahoma"/>
                    <w:b/>
                    <w:color w:val="004098"/>
                    <w:szCs w:val="18"/>
                  </w:rPr>
                </w:pPr>
                <w:r>
                  <w:rPr>
                    <w:rFonts w:cs="Tahoma"/>
                    <w:b/>
                    <w:color w:val="004098"/>
                    <w:szCs w:val="18"/>
                  </w:rPr>
                  <w:t>E</w:t>
                </w:r>
              </w:p>
            </w:tc>
            <w:tc>
              <w:tcPr>
                <w:tcW w:w="907" w:type="dxa"/>
                <w:tcBorders>
                  <w:left w:val="nil"/>
                </w:tcBorders>
                <w:vAlign w:val="center"/>
              </w:tcPr>
              <w:p w14:paraId="633F1CDA" w14:textId="77777777" w:rsidR="00F7517B" w:rsidRPr="00F7517B" w:rsidRDefault="00F7517B" w:rsidP="00F7517B">
                <w:pPr>
                  <w:pStyle w:val="af0"/>
                  <w:spacing w:afterLines="0" w:after="0"/>
                  <w:jc w:val="center"/>
                  <w:rPr>
                    <w:rFonts w:cs="Tahoma"/>
                    <w:color w:val="004098"/>
                    <w:sz w:val="10"/>
                    <w:szCs w:val="10"/>
                  </w:rPr>
                </w:pPr>
              </w:p>
            </w:tc>
          </w:tr>
          <w:tr w:rsidR="00F7517B" w14:paraId="1A0484D2" w14:textId="77777777" w:rsidTr="00D4554D">
            <w:trPr>
              <w:trHeight w:val="312"/>
            </w:trPr>
            <w:tc>
              <w:tcPr>
                <w:tcW w:w="1191" w:type="dxa"/>
                <w:tcBorders>
                  <w:top w:val="nil"/>
                </w:tcBorders>
              </w:tcPr>
              <w:p w14:paraId="290C4436" w14:textId="5E717380" w:rsidR="00F7517B" w:rsidRPr="00F7517B" w:rsidRDefault="00D90831" w:rsidP="00D4554D">
                <w:pPr>
                  <w:pStyle w:val="af0"/>
                  <w:spacing w:afterLines="0" w:after="0"/>
                  <w:jc w:val="center"/>
                  <w:rPr>
                    <w:rFonts w:cs="Tahoma"/>
                    <w:b/>
                    <w:color w:val="004098"/>
                    <w:szCs w:val="18"/>
                  </w:rPr>
                </w:pPr>
                <w:r>
                  <w:rPr>
                    <w:rFonts w:cs="Tahoma" w:hint="eastAsia"/>
                    <w:b/>
                    <w:color w:val="004098"/>
                    <w:szCs w:val="18"/>
                  </w:rPr>
                  <w:t>代码</w:t>
                </w:r>
              </w:p>
            </w:tc>
            <w:tc>
              <w:tcPr>
                <w:tcW w:w="1191" w:type="dxa"/>
                <w:tcBorders>
                  <w:top w:val="nil"/>
                </w:tcBorders>
              </w:tcPr>
              <w:p w14:paraId="56A1A634" w14:textId="71E634B9" w:rsidR="00F7517B" w:rsidRPr="00F7517B" w:rsidRDefault="00D90831" w:rsidP="00D4554D">
                <w:pPr>
                  <w:pStyle w:val="af0"/>
                  <w:spacing w:afterLines="0" w:after="0"/>
                  <w:jc w:val="center"/>
                  <w:rPr>
                    <w:rFonts w:cs="Tahoma"/>
                    <w:b/>
                    <w:color w:val="004098"/>
                    <w:szCs w:val="18"/>
                  </w:rPr>
                </w:pPr>
                <w:r>
                  <w:rPr>
                    <w:rFonts w:cs="Tahoma" w:hint="eastAsia"/>
                    <w:b/>
                    <w:color w:val="004098"/>
                    <w:szCs w:val="18"/>
                  </w:rPr>
                  <w:t>名称</w:t>
                </w:r>
              </w:p>
            </w:tc>
            <w:tc>
              <w:tcPr>
                <w:tcW w:w="1049" w:type="dxa"/>
                <w:tcBorders>
                  <w:top w:val="nil"/>
                </w:tcBorders>
              </w:tcPr>
              <w:p w14:paraId="127209E3" w14:textId="3391AAAE" w:rsidR="00F7517B" w:rsidRPr="00F7517B" w:rsidRDefault="00D90831" w:rsidP="00D4554D">
                <w:pPr>
                  <w:pStyle w:val="af0"/>
                  <w:spacing w:afterLines="0" w:after="0"/>
                  <w:jc w:val="center"/>
                  <w:rPr>
                    <w:rFonts w:cs="Tahoma"/>
                    <w:b/>
                    <w:color w:val="004098"/>
                    <w:szCs w:val="18"/>
                  </w:rPr>
                </w:pPr>
                <w:r>
                  <w:rPr>
                    <w:rFonts w:cs="Tahoma" w:hint="eastAsia"/>
                    <w:b/>
                    <w:color w:val="004098"/>
                    <w:szCs w:val="18"/>
                  </w:rPr>
                  <w:t>评级</w:t>
                </w:r>
              </w:p>
            </w:tc>
            <w:tc>
              <w:tcPr>
                <w:tcW w:w="907" w:type="dxa"/>
                <w:vAlign w:val="center"/>
              </w:tcPr>
              <w:p w14:paraId="3BF1F9A5" w14:textId="1E18EDB3" w:rsidR="00F7517B" w:rsidRDefault="00D90831" w:rsidP="00F7517B">
                <w:pPr>
                  <w:pStyle w:val="af0"/>
                  <w:spacing w:afterLines="0" w:after="0"/>
                  <w:jc w:val="center"/>
                  <w:rPr>
                    <w:rFonts w:cs="Tahoma"/>
                    <w:color w:val="004098"/>
                    <w:szCs w:val="18"/>
                  </w:rPr>
                </w:pPr>
                <w:r>
                  <w:rPr>
                    <w:rFonts w:cs="Tahoma"/>
                    <w:color w:val="004098"/>
                    <w:szCs w:val="18"/>
                  </w:rPr>
                  <w:t>2019A</w:t>
                </w:r>
              </w:p>
            </w:tc>
            <w:tc>
              <w:tcPr>
                <w:tcW w:w="907" w:type="dxa"/>
                <w:vAlign w:val="center"/>
              </w:tcPr>
              <w:p w14:paraId="4D0300EA" w14:textId="31892DEF" w:rsidR="00F7517B" w:rsidRDefault="00D90831" w:rsidP="00F7517B">
                <w:pPr>
                  <w:pStyle w:val="af0"/>
                  <w:spacing w:afterLines="0" w:after="0"/>
                  <w:jc w:val="center"/>
                  <w:rPr>
                    <w:rFonts w:cs="Tahoma"/>
                    <w:color w:val="004098"/>
                    <w:szCs w:val="18"/>
                  </w:rPr>
                </w:pPr>
                <w:r>
                  <w:rPr>
                    <w:rFonts w:cs="Tahoma"/>
                    <w:color w:val="004098"/>
                    <w:szCs w:val="18"/>
                  </w:rPr>
                  <w:t>2020E</w:t>
                </w:r>
              </w:p>
            </w:tc>
            <w:tc>
              <w:tcPr>
                <w:tcW w:w="907" w:type="dxa"/>
                <w:vAlign w:val="center"/>
              </w:tcPr>
              <w:p w14:paraId="0746DFE9" w14:textId="70EC7A39" w:rsidR="00F7517B" w:rsidRDefault="00D90831" w:rsidP="00F7517B">
                <w:pPr>
                  <w:pStyle w:val="af0"/>
                  <w:spacing w:afterLines="0" w:after="0"/>
                  <w:jc w:val="center"/>
                  <w:rPr>
                    <w:rFonts w:cs="Tahoma"/>
                    <w:color w:val="004098"/>
                    <w:szCs w:val="18"/>
                  </w:rPr>
                </w:pPr>
                <w:r>
                  <w:rPr>
                    <w:rFonts w:cs="Tahoma"/>
                    <w:color w:val="004098"/>
                    <w:szCs w:val="18"/>
                  </w:rPr>
                  <w:t>2021E</w:t>
                </w:r>
              </w:p>
            </w:tc>
            <w:tc>
              <w:tcPr>
                <w:tcW w:w="907" w:type="dxa"/>
                <w:vAlign w:val="center"/>
              </w:tcPr>
              <w:p w14:paraId="4508AB63" w14:textId="68D8386D" w:rsidR="00F7517B" w:rsidRDefault="00D90831" w:rsidP="00F7517B">
                <w:pPr>
                  <w:pStyle w:val="af0"/>
                  <w:spacing w:afterLines="0" w:after="0"/>
                  <w:jc w:val="center"/>
                  <w:rPr>
                    <w:rFonts w:cs="Tahoma"/>
                    <w:color w:val="004098"/>
                    <w:szCs w:val="18"/>
                  </w:rPr>
                </w:pPr>
                <w:r>
                  <w:rPr>
                    <w:rFonts w:cs="Tahoma"/>
                    <w:color w:val="004098"/>
                    <w:szCs w:val="18"/>
                  </w:rPr>
                  <w:t>2022E</w:t>
                </w:r>
              </w:p>
            </w:tc>
            <w:tc>
              <w:tcPr>
                <w:tcW w:w="907" w:type="dxa"/>
                <w:vAlign w:val="center"/>
              </w:tcPr>
              <w:p w14:paraId="78A3C236" w14:textId="079F24E7" w:rsidR="00F7517B" w:rsidRDefault="00D90831" w:rsidP="00F7517B">
                <w:pPr>
                  <w:pStyle w:val="af0"/>
                  <w:spacing w:afterLines="0" w:after="0"/>
                  <w:jc w:val="center"/>
                  <w:rPr>
                    <w:rFonts w:cs="Tahoma"/>
                    <w:color w:val="004098"/>
                    <w:szCs w:val="18"/>
                  </w:rPr>
                </w:pPr>
                <w:r>
                  <w:rPr>
                    <w:rFonts w:cs="Tahoma"/>
                    <w:color w:val="004098"/>
                    <w:szCs w:val="18"/>
                  </w:rPr>
                  <w:t>2019A</w:t>
                </w:r>
              </w:p>
            </w:tc>
            <w:tc>
              <w:tcPr>
                <w:tcW w:w="907" w:type="dxa"/>
                <w:vAlign w:val="center"/>
              </w:tcPr>
              <w:p w14:paraId="3D5E9C3C" w14:textId="56FF03AE" w:rsidR="00F7517B" w:rsidRDefault="00D90831" w:rsidP="00F7517B">
                <w:pPr>
                  <w:pStyle w:val="af0"/>
                  <w:spacing w:afterLines="0" w:after="0"/>
                  <w:jc w:val="center"/>
                  <w:rPr>
                    <w:rFonts w:cs="Tahoma"/>
                    <w:color w:val="004098"/>
                    <w:szCs w:val="18"/>
                  </w:rPr>
                </w:pPr>
                <w:r>
                  <w:rPr>
                    <w:rFonts w:cs="Tahoma"/>
                    <w:color w:val="004098"/>
                    <w:szCs w:val="18"/>
                  </w:rPr>
                  <w:t>2020E</w:t>
                </w:r>
              </w:p>
            </w:tc>
            <w:tc>
              <w:tcPr>
                <w:tcW w:w="907" w:type="dxa"/>
                <w:vAlign w:val="center"/>
              </w:tcPr>
              <w:p w14:paraId="719C8522" w14:textId="133B1115" w:rsidR="00F7517B" w:rsidRDefault="00D90831" w:rsidP="00F7517B">
                <w:pPr>
                  <w:pStyle w:val="af0"/>
                  <w:spacing w:afterLines="0" w:after="0"/>
                  <w:jc w:val="center"/>
                  <w:rPr>
                    <w:rFonts w:cs="Tahoma"/>
                    <w:color w:val="004098"/>
                    <w:szCs w:val="18"/>
                  </w:rPr>
                </w:pPr>
                <w:r>
                  <w:rPr>
                    <w:rFonts w:cs="Tahoma"/>
                    <w:color w:val="004098"/>
                    <w:szCs w:val="18"/>
                  </w:rPr>
                  <w:t>2021E</w:t>
                </w:r>
              </w:p>
            </w:tc>
            <w:tc>
              <w:tcPr>
                <w:tcW w:w="907" w:type="dxa"/>
                <w:vAlign w:val="center"/>
              </w:tcPr>
              <w:p w14:paraId="1CAC534D" w14:textId="2FDEB57F" w:rsidR="00F7517B" w:rsidRDefault="00D90831" w:rsidP="00F7517B">
                <w:pPr>
                  <w:pStyle w:val="af0"/>
                  <w:spacing w:afterLines="0" w:after="0"/>
                  <w:jc w:val="center"/>
                  <w:rPr>
                    <w:rFonts w:cs="Tahoma"/>
                    <w:color w:val="004098"/>
                    <w:szCs w:val="18"/>
                  </w:rPr>
                </w:pPr>
                <w:r>
                  <w:rPr>
                    <w:rFonts w:cs="Tahoma"/>
                    <w:color w:val="004098"/>
                    <w:szCs w:val="18"/>
                  </w:rPr>
                  <w:t>2022E</w:t>
                </w:r>
              </w:p>
            </w:tc>
          </w:tr>
          <w:tr w:rsidR="00F7517B" w14:paraId="391CE706" w14:textId="77777777" w:rsidTr="000613CB">
            <w:trPr>
              <w:trHeight w:val="312"/>
            </w:trPr>
            <w:tc>
              <w:tcPr>
                <w:tcW w:w="1191" w:type="dxa"/>
                <w:vAlign w:val="center"/>
              </w:tcPr>
              <w:p w14:paraId="3A682995" w14:textId="3C17B499" w:rsidR="00F7517B" w:rsidRPr="00F7517B" w:rsidRDefault="00D90831" w:rsidP="00F7517B">
                <w:pPr>
                  <w:pStyle w:val="af0"/>
                  <w:spacing w:afterLines="0" w:after="0"/>
                  <w:jc w:val="center"/>
                  <w:rPr>
                    <w:rFonts w:cs="Tahoma"/>
                    <w:color w:val="auto"/>
                    <w:szCs w:val="18"/>
                  </w:rPr>
                </w:pPr>
                <w:r>
                  <w:rPr>
                    <w:rFonts w:cs="Tahoma"/>
                    <w:color w:val="auto"/>
                    <w:szCs w:val="18"/>
                  </w:rPr>
                  <w:t>300068</w:t>
                </w:r>
              </w:p>
            </w:tc>
            <w:tc>
              <w:tcPr>
                <w:tcW w:w="1191" w:type="dxa"/>
                <w:vAlign w:val="center"/>
              </w:tcPr>
              <w:p w14:paraId="491002EF" w14:textId="414EDE19" w:rsidR="00F7517B" w:rsidRPr="00F7517B" w:rsidRDefault="00D90831" w:rsidP="00F7517B">
                <w:pPr>
                  <w:pStyle w:val="af0"/>
                  <w:spacing w:afterLines="0" w:after="0"/>
                  <w:jc w:val="center"/>
                  <w:rPr>
                    <w:rFonts w:cs="Tahoma"/>
                    <w:color w:val="auto"/>
                    <w:szCs w:val="18"/>
                  </w:rPr>
                </w:pPr>
                <w:r>
                  <w:rPr>
                    <w:rFonts w:cs="Tahoma" w:hint="eastAsia"/>
                    <w:color w:val="auto"/>
                    <w:szCs w:val="18"/>
                  </w:rPr>
                  <w:t>南都电源</w:t>
                </w:r>
              </w:p>
            </w:tc>
            <w:tc>
              <w:tcPr>
                <w:tcW w:w="1049" w:type="dxa"/>
                <w:vAlign w:val="center"/>
              </w:tcPr>
              <w:p w14:paraId="064D6172" w14:textId="2BCBB76A" w:rsidR="00F7517B" w:rsidRPr="00F7517B" w:rsidRDefault="00F7517B" w:rsidP="00F7517B">
                <w:pPr>
                  <w:pStyle w:val="af0"/>
                  <w:spacing w:afterLines="0" w:after="0"/>
                  <w:jc w:val="center"/>
                  <w:rPr>
                    <w:rFonts w:cs="Tahoma"/>
                    <w:color w:val="auto"/>
                    <w:szCs w:val="18"/>
                  </w:rPr>
                </w:pPr>
              </w:p>
            </w:tc>
            <w:tc>
              <w:tcPr>
                <w:tcW w:w="907" w:type="dxa"/>
                <w:vAlign w:val="center"/>
              </w:tcPr>
              <w:p w14:paraId="61A004FD" w14:textId="0EDD1446" w:rsidR="00F7517B" w:rsidRPr="00F7517B" w:rsidRDefault="00D90831" w:rsidP="00F7517B">
                <w:pPr>
                  <w:pStyle w:val="af0"/>
                  <w:spacing w:afterLines="0" w:after="0"/>
                  <w:jc w:val="center"/>
                  <w:rPr>
                    <w:rFonts w:cs="Tahoma"/>
                    <w:color w:val="auto"/>
                    <w:szCs w:val="18"/>
                  </w:rPr>
                </w:pPr>
                <w:r>
                  <w:rPr>
                    <w:rFonts w:cs="Tahoma"/>
                    <w:color w:val="auto"/>
                    <w:szCs w:val="18"/>
                  </w:rPr>
                  <w:t>0.42</w:t>
                </w:r>
              </w:p>
            </w:tc>
            <w:tc>
              <w:tcPr>
                <w:tcW w:w="907" w:type="dxa"/>
                <w:vAlign w:val="center"/>
              </w:tcPr>
              <w:p w14:paraId="52EC4F0D" w14:textId="525F8431" w:rsidR="00F7517B" w:rsidRPr="00F7517B" w:rsidRDefault="00F7517B" w:rsidP="00F7517B">
                <w:pPr>
                  <w:pStyle w:val="af0"/>
                  <w:spacing w:afterLines="0" w:after="0"/>
                  <w:jc w:val="center"/>
                  <w:rPr>
                    <w:rFonts w:cs="Tahoma"/>
                    <w:color w:val="auto"/>
                    <w:szCs w:val="18"/>
                  </w:rPr>
                </w:pPr>
              </w:p>
            </w:tc>
            <w:tc>
              <w:tcPr>
                <w:tcW w:w="907" w:type="dxa"/>
                <w:vAlign w:val="center"/>
              </w:tcPr>
              <w:p w14:paraId="4EA18A33" w14:textId="4F80B0D1" w:rsidR="00F7517B" w:rsidRPr="00F7517B" w:rsidRDefault="00F7517B" w:rsidP="00F7517B">
                <w:pPr>
                  <w:pStyle w:val="af0"/>
                  <w:spacing w:afterLines="0" w:after="0"/>
                  <w:jc w:val="center"/>
                  <w:rPr>
                    <w:rFonts w:cs="Tahoma"/>
                    <w:color w:val="auto"/>
                    <w:szCs w:val="18"/>
                  </w:rPr>
                </w:pPr>
              </w:p>
            </w:tc>
            <w:tc>
              <w:tcPr>
                <w:tcW w:w="907" w:type="dxa"/>
                <w:vAlign w:val="center"/>
              </w:tcPr>
              <w:p w14:paraId="263FB69F" w14:textId="170C2D9A" w:rsidR="00F7517B" w:rsidRPr="00F7517B" w:rsidRDefault="00F7517B" w:rsidP="00F7517B">
                <w:pPr>
                  <w:pStyle w:val="af0"/>
                  <w:spacing w:afterLines="0" w:after="0"/>
                  <w:jc w:val="center"/>
                  <w:rPr>
                    <w:rFonts w:cs="Tahoma"/>
                    <w:color w:val="auto"/>
                    <w:szCs w:val="18"/>
                  </w:rPr>
                </w:pPr>
              </w:p>
            </w:tc>
            <w:tc>
              <w:tcPr>
                <w:tcW w:w="907" w:type="dxa"/>
                <w:vAlign w:val="center"/>
              </w:tcPr>
              <w:p w14:paraId="754DC168" w14:textId="03431B05" w:rsidR="00F7517B" w:rsidRPr="00F7517B" w:rsidRDefault="00D90831" w:rsidP="00F7517B">
                <w:pPr>
                  <w:pStyle w:val="af0"/>
                  <w:spacing w:afterLines="0" w:after="0"/>
                  <w:jc w:val="center"/>
                  <w:rPr>
                    <w:rFonts w:cs="Tahoma"/>
                    <w:color w:val="auto"/>
                    <w:szCs w:val="18"/>
                  </w:rPr>
                </w:pPr>
                <w:r>
                  <w:rPr>
                    <w:rFonts w:cs="Tahoma" w:hint="eastAsia"/>
                    <w:color w:val="auto"/>
                    <w:szCs w:val="18"/>
                  </w:rPr>
                  <w:t>2</w:t>
                </w:r>
                <w:r>
                  <w:rPr>
                    <w:rFonts w:cs="Tahoma"/>
                    <w:color w:val="auto"/>
                    <w:szCs w:val="18"/>
                  </w:rPr>
                  <w:t>5.46</w:t>
                </w:r>
              </w:p>
            </w:tc>
            <w:tc>
              <w:tcPr>
                <w:tcW w:w="907" w:type="dxa"/>
                <w:vAlign w:val="center"/>
              </w:tcPr>
              <w:p w14:paraId="4301B635" w14:textId="355F1F92" w:rsidR="00F7517B" w:rsidRPr="00F7517B" w:rsidRDefault="00F7517B" w:rsidP="00F7517B">
                <w:pPr>
                  <w:pStyle w:val="af0"/>
                  <w:spacing w:afterLines="0" w:after="0"/>
                  <w:jc w:val="center"/>
                  <w:rPr>
                    <w:rFonts w:cs="Tahoma"/>
                    <w:color w:val="auto"/>
                    <w:szCs w:val="18"/>
                  </w:rPr>
                </w:pPr>
              </w:p>
            </w:tc>
            <w:tc>
              <w:tcPr>
                <w:tcW w:w="907" w:type="dxa"/>
                <w:vAlign w:val="center"/>
              </w:tcPr>
              <w:p w14:paraId="33B7D9CF" w14:textId="0A458CF0" w:rsidR="00F7517B" w:rsidRPr="00F7517B" w:rsidRDefault="00F7517B" w:rsidP="00F7517B">
                <w:pPr>
                  <w:pStyle w:val="af0"/>
                  <w:spacing w:afterLines="0" w:after="0"/>
                  <w:jc w:val="center"/>
                  <w:rPr>
                    <w:rFonts w:cs="Tahoma"/>
                    <w:color w:val="auto"/>
                    <w:szCs w:val="18"/>
                  </w:rPr>
                </w:pPr>
              </w:p>
            </w:tc>
            <w:tc>
              <w:tcPr>
                <w:tcW w:w="907" w:type="dxa"/>
                <w:vAlign w:val="center"/>
              </w:tcPr>
              <w:p w14:paraId="2F2BA9C6" w14:textId="293C76EE" w:rsidR="00F7517B" w:rsidRPr="00F7517B" w:rsidRDefault="00F7517B" w:rsidP="00F7517B">
                <w:pPr>
                  <w:pStyle w:val="af0"/>
                  <w:spacing w:afterLines="0" w:after="0"/>
                  <w:jc w:val="center"/>
                  <w:rPr>
                    <w:rFonts w:cs="Tahoma"/>
                    <w:color w:val="auto"/>
                    <w:szCs w:val="18"/>
                  </w:rPr>
                </w:pPr>
              </w:p>
            </w:tc>
          </w:tr>
          <w:tr w:rsidR="004017DB" w14:paraId="60E16259" w14:textId="77777777" w:rsidTr="000613CB">
            <w:trPr>
              <w:trHeight w:val="312"/>
            </w:trPr>
            <w:tc>
              <w:tcPr>
                <w:tcW w:w="1191" w:type="dxa"/>
                <w:vAlign w:val="center"/>
              </w:tcPr>
              <w:p w14:paraId="4AE6494F" w14:textId="0A915068" w:rsidR="004017DB" w:rsidRPr="00F7517B" w:rsidRDefault="00D90831" w:rsidP="00F7517B">
                <w:pPr>
                  <w:pStyle w:val="af0"/>
                  <w:spacing w:afterLines="0" w:after="0"/>
                  <w:jc w:val="center"/>
                  <w:rPr>
                    <w:rFonts w:cs="Tahoma"/>
                    <w:color w:val="auto"/>
                    <w:szCs w:val="18"/>
                  </w:rPr>
                </w:pPr>
                <w:r>
                  <w:rPr>
                    <w:rFonts w:cs="Tahoma"/>
                    <w:color w:val="auto"/>
                    <w:szCs w:val="18"/>
                  </w:rPr>
                  <w:t>300274</w:t>
                </w:r>
              </w:p>
            </w:tc>
            <w:tc>
              <w:tcPr>
                <w:tcW w:w="1191" w:type="dxa"/>
                <w:vAlign w:val="center"/>
              </w:tcPr>
              <w:p w14:paraId="7F9728DF" w14:textId="6A91D3B3" w:rsidR="004017DB" w:rsidRPr="00F7517B" w:rsidRDefault="00D90831" w:rsidP="00F7517B">
                <w:pPr>
                  <w:pStyle w:val="af0"/>
                  <w:spacing w:afterLines="0" w:after="0"/>
                  <w:jc w:val="center"/>
                  <w:rPr>
                    <w:rFonts w:cs="Tahoma"/>
                    <w:color w:val="auto"/>
                    <w:szCs w:val="18"/>
                  </w:rPr>
                </w:pPr>
                <w:r>
                  <w:rPr>
                    <w:rFonts w:cs="Tahoma" w:hint="eastAsia"/>
                    <w:color w:val="auto"/>
                    <w:szCs w:val="18"/>
                  </w:rPr>
                  <w:t>阳光电源</w:t>
                </w:r>
              </w:p>
            </w:tc>
            <w:tc>
              <w:tcPr>
                <w:tcW w:w="1049" w:type="dxa"/>
                <w:vAlign w:val="center"/>
              </w:tcPr>
              <w:p w14:paraId="6507F6A9" w14:textId="21509BB3" w:rsidR="004017DB" w:rsidRPr="00F7517B" w:rsidRDefault="00D90831" w:rsidP="00F7517B">
                <w:pPr>
                  <w:pStyle w:val="af0"/>
                  <w:spacing w:afterLines="0" w:after="0"/>
                  <w:jc w:val="center"/>
                  <w:rPr>
                    <w:rFonts w:cs="Tahoma"/>
                    <w:color w:val="auto"/>
                    <w:szCs w:val="18"/>
                  </w:rPr>
                </w:pPr>
                <w:r>
                  <w:rPr>
                    <w:rFonts w:cs="Tahoma" w:hint="eastAsia"/>
                    <w:color w:val="auto"/>
                    <w:szCs w:val="18"/>
                  </w:rPr>
                  <w:t>增持</w:t>
                </w:r>
              </w:p>
            </w:tc>
            <w:tc>
              <w:tcPr>
                <w:tcW w:w="907" w:type="dxa"/>
                <w:vAlign w:val="center"/>
              </w:tcPr>
              <w:p w14:paraId="7D8E90C6" w14:textId="26748366" w:rsidR="004017DB" w:rsidRPr="00DA2636" w:rsidRDefault="00D90831" w:rsidP="00F7517B">
                <w:pPr>
                  <w:pStyle w:val="af0"/>
                  <w:spacing w:afterLines="0" w:after="0"/>
                  <w:jc w:val="center"/>
                  <w:rPr>
                    <w:rFonts w:cs="Tahoma"/>
                    <w:color w:val="auto"/>
                    <w:szCs w:val="18"/>
                  </w:rPr>
                </w:pPr>
                <w:r>
                  <w:rPr>
                    <w:rFonts w:cs="Tahoma"/>
                    <w:color w:val="auto"/>
                    <w:szCs w:val="18"/>
                  </w:rPr>
                  <w:t>0.61</w:t>
                </w:r>
              </w:p>
            </w:tc>
            <w:tc>
              <w:tcPr>
                <w:tcW w:w="907" w:type="dxa"/>
                <w:vAlign w:val="center"/>
              </w:tcPr>
              <w:p w14:paraId="615504E6" w14:textId="1210359C" w:rsidR="004017DB" w:rsidRPr="00DA2636" w:rsidRDefault="00D90831" w:rsidP="00F7517B">
                <w:pPr>
                  <w:pStyle w:val="af0"/>
                  <w:spacing w:afterLines="0" w:after="0"/>
                  <w:jc w:val="center"/>
                  <w:rPr>
                    <w:rFonts w:cs="Tahoma"/>
                    <w:color w:val="auto"/>
                    <w:szCs w:val="18"/>
                  </w:rPr>
                </w:pPr>
                <w:r>
                  <w:rPr>
                    <w:rFonts w:cs="Tahoma"/>
                    <w:color w:val="auto"/>
                    <w:szCs w:val="18"/>
                  </w:rPr>
                  <w:t>0.73</w:t>
                </w:r>
              </w:p>
            </w:tc>
            <w:tc>
              <w:tcPr>
                <w:tcW w:w="907" w:type="dxa"/>
                <w:vAlign w:val="center"/>
              </w:tcPr>
              <w:p w14:paraId="15A9C6E5" w14:textId="06FFB671" w:rsidR="004017DB" w:rsidRPr="00DA2636" w:rsidRDefault="00D90831" w:rsidP="00F7517B">
                <w:pPr>
                  <w:pStyle w:val="af0"/>
                  <w:spacing w:afterLines="0" w:after="0"/>
                  <w:jc w:val="center"/>
                  <w:rPr>
                    <w:rFonts w:cs="Tahoma"/>
                    <w:color w:val="auto"/>
                    <w:szCs w:val="18"/>
                  </w:rPr>
                </w:pPr>
                <w:r>
                  <w:rPr>
                    <w:rFonts w:cs="Tahoma"/>
                    <w:color w:val="auto"/>
                    <w:szCs w:val="18"/>
                  </w:rPr>
                  <w:t>0.97</w:t>
                </w:r>
              </w:p>
            </w:tc>
            <w:tc>
              <w:tcPr>
                <w:tcW w:w="907" w:type="dxa"/>
                <w:vAlign w:val="center"/>
              </w:tcPr>
              <w:p w14:paraId="2D4002C7" w14:textId="6B9F1D86" w:rsidR="004017DB" w:rsidRPr="00DA2636" w:rsidRDefault="00D90831" w:rsidP="00F7517B">
                <w:pPr>
                  <w:pStyle w:val="af0"/>
                  <w:spacing w:afterLines="0" w:after="0"/>
                  <w:jc w:val="center"/>
                  <w:rPr>
                    <w:rFonts w:cs="Tahoma"/>
                    <w:color w:val="auto"/>
                    <w:szCs w:val="18"/>
                  </w:rPr>
                </w:pPr>
                <w:r>
                  <w:rPr>
                    <w:rFonts w:cs="Tahoma"/>
                    <w:color w:val="auto"/>
                    <w:szCs w:val="18"/>
                  </w:rPr>
                  <w:t>1.09</w:t>
                </w:r>
              </w:p>
            </w:tc>
            <w:tc>
              <w:tcPr>
                <w:tcW w:w="907" w:type="dxa"/>
                <w:vAlign w:val="center"/>
              </w:tcPr>
              <w:p w14:paraId="0BB75FFE" w14:textId="7A3CBBF3" w:rsidR="004017DB" w:rsidRPr="00DA2636" w:rsidRDefault="00D90831" w:rsidP="00F7517B">
                <w:pPr>
                  <w:pStyle w:val="af0"/>
                  <w:spacing w:afterLines="0" w:after="0"/>
                  <w:jc w:val="center"/>
                  <w:rPr>
                    <w:rFonts w:cs="Tahoma"/>
                    <w:color w:val="auto"/>
                    <w:szCs w:val="18"/>
                  </w:rPr>
                </w:pPr>
                <w:r>
                  <w:rPr>
                    <w:rFonts w:cs="Tahoma"/>
                    <w:color w:val="auto"/>
                    <w:szCs w:val="18"/>
                  </w:rPr>
                  <w:t>31.90</w:t>
                </w:r>
              </w:p>
            </w:tc>
            <w:tc>
              <w:tcPr>
                <w:tcW w:w="907" w:type="dxa"/>
                <w:vAlign w:val="center"/>
              </w:tcPr>
              <w:p w14:paraId="14EA42A2" w14:textId="2519C631" w:rsidR="004017DB" w:rsidRPr="00DA2636" w:rsidRDefault="00D90831" w:rsidP="00F7517B">
                <w:pPr>
                  <w:pStyle w:val="af0"/>
                  <w:spacing w:afterLines="0" w:after="0"/>
                  <w:jc w:val="center"/>
                  <w:rPr>
                    <w:rFonts w:cs="Tahoma"/>
                    <w:color w:val="auto"/>
                    <w:szCs w:val="18"/>
                  </w:rPr>
                </w:pPr>
                <w:r>
                  <w:rPr>
                    <w:rFonts w:cs="Tahoma"/>
                    <w:color w:val="auto"/>
                    <w:szCs w:val="18"/>
                  </w:rPr>
                  <w:t>26.66</w:t>
                </w:r>
              </w:p>
            </w:tc>
            <w:tc>
              <w:tcPr>
                <w:tcW w:w="907" w:type="dxa"/>
                <w:vAlign w:val="center"/>
              </w:tcPr>
              <w:p w14:paraId="7A0AEC88" w14:textId="4E9F7CA0" w:rsidR="004017DB" w:rsidRPr="00DA2636" w:rsidRDefault="00D90831" w:rsidP="00F7517B">
                <w:pPr>
                  <w:pStyle w:val="af0"/>
                  <w:spacing w:afterLines="0" w:after="0"/>
                  <w:jc w:val="center"/>
                  <w:rPr>
                    <w:rFonts w:cs="Tahoma"/>
                    <w:color w:val="auto"/>
                    <w:szCs w:val="18"/>
                  </w:rPr>
                </w:pPr>
                <w:r>
                  <w:rPr>
                    <w:rFonts w:cs="Tahoma"/>
                    <w:color w:val="auto"/>
                    <w:szCs w:val="18"/>
                  </w:rPr>
                  <w:t>20.06</w:t>
                </w:r>
              </w:p>
            </w:tc>
            <w:tc>
              <w:tcPr>
                <w:tcW w:w="907" w:type="dxa"/>
                <w:vAlign w:val="center"/>
              </w:tcPr>
              <w:p w14:paraId="102119A4" w14:textId="6F8017AE" w:rsidR="004017DB" w:rsidRPr="00DA2636" w:rsidRDefault="00D90831" w:rsidP="00F7517B">
                <w:pPr>
                  <w:pStyle w:val="af0"/>
                  <w:spacing w:afterLines="0" w:after="0"/>
                  <w:jc w:val="center"/>
                  <w:rPr>
                    <w:rFonts w:cs="Tahoma"/>
                    <w:color w:val="auto"/>
                    <w:szCs w:val="18"/>
                  </w:rPr>
                </w:pPr>
                <w:r>
                  <w:rPr>
                    <w:rFonts w:cs="Tahoma"/>
                    <w:color w:val="auto"/>
                    <w:szCs w:val="18"/>
                  </w:rPr>
                  <w:t>17.85</w:t>
                </w:r>
              </w:p>
            </w:tc>
          </w:tr>
          <w:tr w:rsidR="00297E0F" w14:paraId="292D5096" w14:textId="77777777" w:rsidTr="000613CB">
            <w:trPr>
              <w:trHeight w:val="312"/>
            </w:trPr>
            <w:tc>
              <w:tcPr>
                <w:tcW w:w="1191" w:type="dxa"/>
                <w:vAlign w:val="center"/>
              </w:tcPr>
              <w:p w14:paraId="3FD7B116" w14:textId="0996D6E1" w:rsidR="00297E0F" w:rsidRDefault="00D90831" w:rsidP="00F7517B">
                <w:pPr>
                  <w:pStyle w:val="af0"/>
                  <w:spacing w:afterLines="0" w:after="0"/>
                  <w:jc w:val="center"/>
                  <w:rPr>
                    <w:rFonts w:cs="Tahoma"/>
                    <w:color w:val="auto"/>
                    <w:szCs w:val="18"/>
                  </w:rPr>
                </w:pPr>
                <w:r>
                  <w:rPr>
                    <w:rFonts w:cs="Tahoma"/>
                    <w:color w:val="auto"/>
                    <w:szCs w:val="18"/>
                  </w:rPr>
                  <w:t>601727</w:t>
                </w:r>
              </w:p>
            </w:tc>
            <w:tc>
              <w:tcPr>
                <w:tcW w:w="1191" w:type="dxa"/>
                <w:vAlign w:val="center"/>
              </w:tcPr>
              <w:p w14:paraId="50B1615F" w14:textId="6AEFA3C8" w:rsidR="00297E0F" w:rsidRDefault="00D90831" w:rsidP="00F7517B">
                <w:pPr>
                  <w:pStyle w:val="af0"/>
                  <w:spacing w:afterLines="0" w:after="0"/>
                  <w:jc w:val="center"/>
                  <w:rPr>
                    <w:rFonts w:cs="Tahoma"/>
                    <w:color w:val="auto"/>
                    <w:szCs w:val="18"/>
                  </w:rPr>
                </w:pPr>
                <w:r>
                  <w:rPr>
                    <w:rFonts w:cs="Tahoma" w:hint="eastAsia"/>
                    <w:color w:val="auto"/>
                    <w:szCs w:val="18"/>
                  </w:rPr>
                  <w:t>上海电气</w:t>
                </w:r>
              </w:p>
            </w:tc>
            <w:tc>
              <w:tcPr>
                <w:tcW w:w="1049" w:type="dxa"/>
                <w:vAlign w:val="center"/>
              </w:tcPr>
              <w:p w14:paraId="3FF1652F" w14:textId="568E39E5" w:rsidR="00297E0F" w:rsidRDefault="00D90831" w:rsidP="00F7517B">
                <w:pPr>
                  <w:pStyle w:val="af0"/>
                  <w:spacing w:afterLines="0" w:after="0"/>
                  <w:jc w:val="center"/>
                  <w:rPr>
                    <w:rFonts w:cs="Tahoma"/>
                    <w:color w:val="auto"/>
                    <w:szCs w:val="18"/>
                  </w:rPr>
                </w:pPr>
                <w:r>
                  <w:rPr>
                    <w:rFonts w:cs="Tahoma" w:hint="eastAsia"/>
                    <w:color w:val="auto"/>
                    <w:szCs w:val="18"/>
                  </w:rPr>
                  <w:t>买入</w:t>
                </w:r>
              </w:p>
            </w:tc>
            <w:tc>
              <w:tcPr>
                <w:tcW w:w="907" w:type="dxa"/>
                <w:vAlign w:val="center"/>
              </w:tcPr>
              <w:p w14:paraId="2AC39697" w14:textId="7AE4A6F6" w:rsidR="00297E0F" w:rsidRPr="00DA2636" w:rsidRDefault="00D90831" w:rsidP="00F7517B">
                <w:pPr>
                  <w:pStyle w:val="af0"/>
                  <w:spacing w:afterLines="0" w:after="0"/>
                  <w:jc w:val="center"/>
                  <w:rPr>
                    <w:rFonts w:cs="Tahoma"/>
                    <w:color w:val="auto"/>
                    <w:szCs w:val="18"/>
                  </w:rPr>
                </w:pPr>
                <w:r>
                  <w:rPr>
                    <w:rFonts w:cs="Tahoma"/>
                    <w:color w:val="auto"/>
                    <w:szCs w:val="18"/>
                  </w:rPr>
                  <w:t>0.23</w:t>
                </w:r>
              </w:p>
            </w:tc>
            <w:tc>
              <w:tcPr>
                <w:tcW w:w="907" w:type="dxa"/>
                <w:vAlign w:val="center"/>
              </w:tcPr>
              <w:p w14:paraId="2C74E284" w14:textId="059E9A58" w:rsidR="00297E0F" w:rsidRPr="00DA2636" w:rsidRDefault="00D90831" w:rsidP="00F7517B">
                <w:pPr>
                  <w:pStyle w:val="af0"/>
                  <w:spacing w:afterLines="0" w:after="0"/>
                  <w:jc w:val="center"/>
                  <w:rPr>
                    <w:rFonts w:cs="Tahoma"/>
                    <w:color w:val="auto"/>
                    <w:szCs w:val="18"/>
                  </w:rPr>
                </w:pPr>
                <w:r>
                  <w:rPr>
                    <w:rFonts w:cs="Tahoma"/>
                    <w:color w:val="auto"/>
                    <w:szCs w:val="18"/>
                  </w:rPr>
                  <w:t>0.26</w:t>
                </w:r>
              </w:p>
            </w:tc>
            <w:tc>
              <w:tcPr>
                <w:tcW w:w="907" w:type="dxa"/>
                <w:vAlign w:val="center"/>
              </w:tcPr>
              <w:p w14:paraId="1B22BC9E" w14:textId="324AE9C5" w:rsidR="00297E0F" w:rsidRPr="00DA2636" w:rsidRDefault="00D90831" w:rsidP="00F7517B">
                <w:pPr>
                  <w:pStyle w:val="af0"/>
                  <w:spacing w:afterLines="0" w:after="0"/>
                  <w:jc w:val="center"/>
                  <w:rPr>
                    <w:rFonts w:cs="Tahoma"/>
                    <w:color w:val="auto"/>
                    <w:szCs w:val="18"/>
                  </w:rPr>
                </w:pPr>
                <w:r>
                  <w:rPr>
                    <w:rFonts w:cs="Tahoma"/>
                    <w:color w:val="auto"/>
                    <w:szCs w:val="18"/>
                  </w:rPr>
                  <w:t>0.30</w:t>
                </w:r>
              </w:p>
            </w:tc>
            <w:tc>
              <w:tcPr>
                <w:tcW w:w="907" w:type="dxa"/>
                <w:vAlign w:val="center"/>
              </w:tcPr>
              <w:p w14:paraId="1EAACAFF" w14:textId="61E76430" w:rsidR="00297E0F" w:rsidRPr="00DA2636" w:rsidRDefault="00D90831" w:rsidP="00F7517B">
                <w:pPr>
                  <w:pStyle w:val="af0"/>
                  <w:spacing w:afterLines="0" w:after="0"/>
                  <w:jc w:val="center"/>
                  <w:rPr>
                    <w:rFonts w:cs="Tahoma"/>
                    <w:color w:val="auto"/>
                    <w:szCs w:val="18"/>
                  </w:rPr>
                </w:pPr>
                <w:r>
                  <w:rPr>
                    <w:rFonts w:cs="Tahoma"/>
                    <w:color w:val="auto"/>
                    <w:szCs w:val="18"/>
                  </w:rPr>
                  <w:t>0.34</w:t>
                </w:r>
              </w:p>
            </w:tc>
            <w:tc>
              <w:tcPr>
                <w:tcW w:w="907" w:type="dxa"/>
                <w:vAlign w:val="center"/>
              </w:tcPr>
              <w:p w14:paraId="193A6B0F" w14:textId="3F45C1A2" w:rsidR="00297E0F" w:rsidRPr="00DA2636" w:rsidRDefault="00D90831" w:rsidP="00F7517B">
                <w:pPr>
                  <w:pStyle w:val="af0"/>
                  <w:spacing w:afterLines="0" w:after="0"/>
                  <w:jc w:val="center"/>
                  <w:rPr>
                    <w:rFonts w:cs="Tahoma"/>
                    <w:color w:val="auto"/>
                    <w:szCs w:val="18"/>
                  </w:rPr>
                </w:pPr>
                <w:r>
                  <w:rPr>
                    <w:rFonts w:cs="Tahoma"/>
                    <w:color w:val="auto"/>
                    <w:szCs w:val="18"/>
                  </w:rPr>
                  <w:t>23.35</w:t>
                </w:r>
              </w:p>
            </w:tc>
            <w:tc>
              <w:tcPr>
                <w:tcW w:w="907" w:type="dxa"/>
                <w:vAlign w:val="center"/>
              </w:tcPr>
              <w:p w14:paraId="7129F0CB" w14:textId="236F65F6" w:rsidR="00297E0F" w:rsidRPr="00DA2636" w:rsidRDefault="00D90831" w:rsidP="00F7517B">
                <w:pPr>
                  <w:pStyle w:val="af0"/>
                  <w:spacing w:afterLines="0" w:after="0"/>
                  <w:jc w:val="center"/>
                  <w:rPr>
                    <w:rFonts w:cs="Tahoma"/>
                    <w:color w:val="auto"/>
                    <w:szCs w:val="18"/>
                  </w:rPr>
                </w:pPr>
                <w:r>
                  <w:rPr>
                    <w:rFonts w:cs="Tahoma"/>
                    <w:color w:val="auto"/>
                    <w:szCs w:val="18"/>
                  </w:rPr>
                  <w:t>20.65</w:t>
                </w:r>
              </w:p>
            </w:tc>
            <w:tc>
              <w:tcPr>
                <w:tcW w:w="907" w:type="dxa"/>
                <w:vAlign w:val="center"/>
              </w:tcPr>
              <w:p w14:paraId="71078D7C" w14:textId="46AC1E11" w:rsidR="00297E0F" w:rsidRPr="00DA2636" w:rsidRDefault="00D90831" w:rsidP="00F7517B">
                <w:pPr>
                  <w:pStyle w:val="af0"/>
                  <w:spacing w:afterLines="0" w:after="0"/>
                  <w:jc w:val="center"/>
                  <w:rPr>
                    <w:rFonts w:cs="Tahoma"/>
                    <w:color w:val="auto"/>
                    <w:szCs w:val="18"/>
                  </w:rPr>
                </w:pPr>
                <w:r>
                  <w:rPr>
                    <w:rFonts w:cs="Tahoma"/>
                    <w:color w:val="auto"/>
                    <w:szCs w:val="18"/>
                  </w:rPr>
                  <w:t>17.90</w:t>
                </w:r>
              </w:p>
            </w:tc>
            <w:tc>
              <w:tcPr>
                <w:tcW w:w="907" w:type="dxa"/>
                <w:vAlign w:val="center"/>
              </w:tcPr>
              <w:p w14:paraId="49CBC40F" w14:textId="296C4EA1" w:rsidR="00297E0F" w:rsidRPr="00DA2636" w:rsidRDefault="00D90831" w:rsidP="00F7517B">
                <w:pPr>
                  <w:pStyle w:val="af0"/>
                  <w:spacing w:afterLines="0" w:after="0"/>
                  <w:jc w:val="center"/>
                  <w:rPr>
                    <w:rFonts w:cs="Tahoma"/>
                    <w:color w:val="auto"/>
                    <w:szCs w:val="18"/>
                  </w:rPr>
                </w:pPr>
                <w:r>
                  <w:rPr>
                    <w:rFonts w:cs="Tahoma"/>
                    <w:color w:val="auto"/>
                    <w:szCs w:val="18"/>
                  </w:rPr>
                  <w:t>15.79</w:t>
                </w:r>
              </w:p>
            </w:tc>
          </w:tr>
        </w:tbl>
        <w:p w14:paraId="08D47D9C" w14:textId="77777777" w:rsidR="00F7517B" w:rsidRPr="00F7517B" w:rsidRDefault="00B875F7" w:rsidP="00D90831">
          <w:pPr>
            <w:pStyle w:val="af0"/>
            <w:spacing w:afterLines="0" w:after="0" w:line="14" w:lineRule="exact"/>
            <w:rPr>
              <w:rFonts w:cs="Tahoma"/>
              <w:color w:val="004098"/>
              <w:szCs w:val="18"/>
            </w:rPr>
          </w:pPr>
        </w:p>
      </w:sdtContent>
    </w:sdt>
    <w:p w14:paraId="5AE372F5" w14:textId="684A8274" w:rsidR="008B5FDD" w:rsidRDefault="00EC13B3" w:rsidP="00EC13B3">
      <w:pPr>
        <w:pStyle w:val="af0"/>
        <w:spacing w:afterLines="0" w:after="0"/>
        <w:rPr>
          <w:rFonts w:cs="Tahoma"/>
          <w:i/>
          <w:color w:val="004098"/>
          <w:kern w:val="0"/>
          <w:sz w:val="16"/>
        </w:rPr>
      </w:pPr>
      <w:r w:rsidRPr="00EC13B3">
        <w:rPr>
          <w:rFonts w:cs="Tahoma" w:hint="eastAsia"/>
          <w:i/>
          <w:color w:val="004098"/>
          <w:kern w:val="0"/>
          <w:sz w:val="16"/>
        </w:rPr>
        <w:t>资料来源：贝格数据，国盛</w:t>
      </w:r>
      <w:r w:rsidR="00135468">
        <w:rPr>
          <w:rFonts w:cs="Tahoma" w:hint="eastAsia"/>
          <w:i/>
          <w:color w:val="004098"/>
          <w:kern w:val="0"/>
          <w:sz w:val="16"/>
        </w:rPr>
        <w:t>国盛证券研究所</w:t>
      </w:r>
    </w:p>
    <w:p w14:paraId="62BDFE10" w14:textId="77777777" w:rsidR="00EC13B3" w:rsidRDefault="00EC13B3" w:rsidP="00B92777">
      <w:pPr>
        <w:pStyle w:val="af0"/>
        <w:spacing w:after="156"/>
        <w:rPr>
          <w:rFonts w:cs="Tahoma"/>
          <w:i/>
          <w:color w:val="004098"/>
          <w:kern w:val="0"/>
          <w:sz w:val="16"/>
        </w:rPr>
      </w:pPr>
      <w:r>
        <w:rPr>
          <w:rFonts w:cs="Tahoma"/>
          <w:i/>
          <w:color w:val="004098"/>
          <w:kern w:val="0"/>
          <w:sz w:val="16"/>
        </w:rPr>
        <w:br w:type="page"/>
      </w:r>
    </w:p>
    <w:p w14:paraId="2DC89C95" w14:textId="77777777" w:rsidR="00AA7FC3" w:rsidRPr="00622096" w:rsidRDefault="00AA7FC3" w:rsidP="00AA7FC3">
      <w:pPr>
        <w:pStyle w:val="af0"/>
        <w:spacing w:after="156"/>
        <w:rPr>
          <w:rFonts w:cs="Tahoma"/>
        </w:rPr>
      </w:pPr>
    </w:p>
    <w:p w14:paraId="042BC1C5" w14:textId="77777777" w:rsidR="00AA7FC3" w:rsidRDefault="00AA7FC3" w:rsidP="00AA7FC3">
      <w:pPr>
        <w:pStyle w:val="af0"/>
        <w:spacing w:after="156" w:line="14" w:lineRule="exact"/>
        <w:rPr>
          <w:rFonts w:cs="Tahoma"/>
          <w:b/>
          <w:bCs/>
        </w:rPr>
      </w:pPr>
    </w:p>
    <w:sdt>
      <w:sdtPr>
        <w:rPr>
          <w:rFonts w:cs="Tahoma"/>
        </w:rPr>
        <w:alias w:val="全部目录"/>
        <w:tag w:val="BDCONTENTCONTROL_cc9731ba-e4e5-4d3f-95ac-ce2ac3b39a82"/>
        <w:id w:val="465326726"/>
        <w:placeholder>
          <w:docPart w:val="9C8306752550452089F4D19B338CCD85"/>
        </w:placeholder>
      </w:sdtPr>
      <w:sdtEndPr/>
      <w:sdtContent>
        <w:p w14:paraId="1DB55A8A" w14:textId="77777777" w:rsidR="00AA7FC3" w:rsidRDefault="00AA7FC3" w:rsidP="00AA7FC3">
          <w:pPr>
            <w:pStyle w:val="af0"/>
            <w:spacing w:after="156" w:line="14" w:lineRule="exact"/>
            <w:rPr>
              <w:rFonts w:cs="Tahoma"/>
            </w:rPr>
          </w:pPr>
        </w:p>
        <w:tbl>
          <w:tblPr>
            <w:tblW w:w="0" w:type="auto"/>
            <w:tblLayout w:type="fixed"/>
            <w:tblLook w:val="0000" w:firstRow="0" w:lastRow="0" w:firstColumn="0" w:lastColumn="0" w:noHBand="0" w:noVBand="0"/>
          </w:tblPr>
          <w:tblGrid>
            <w:gridCol w:w="10762"/>
          </w:tblGrid>
          <w:tr w:rsidR="00AA7FC3" w:rsidRPr="00045BE4" w14:paraId="4B710BF3" w14:textId="77777777" w:rsidTr="00F7517B">
            <w:tc>
              <w:tcPr>
                <w:tcW w:w="10762" w:type="dxa"/>
              </w:tcPr>
              <w:p w14:paraId="515F2DE8" w14:textId="77777777" w:rsidR="00AA7FC3" w:rsidRPr="00045BE4" w:rsidRDefault="00AA7FC3" w:rsidP="00F7517B">
                <w:pPr>
                  <w:pStyle w:val="af0"/>
                  <w:spacing w:after="156"/>
                  <w:rPr>
                    <w:rFonts w:ascii="楷体_GB2312" w:hAnsi="楷体" w:cs="Tahoma"/>
                    <w:b/>
                    <w:color w:val="365F91"/>
                    <w:sz w:val="28"/>
                  </w:rPr>
                </w:pPr>
                <w:r w:rsidRPr="00045BE4">
                  <w:rPr>
                    <w:rFonts w:ascii="楷体_GB2312" w:hAnsi="楷体" w:cs="Tahoma" w:hint="eastAsia"/>
                    <w:b/>
                    <w:color w:val="365F91"/>
                    <w:sz w:val="28"/>
                  </w:rPr>
                  <w:t>内容目录</w:t>
                </w:r>
              </w:p>
            </w:tc>
          </w:tr>
          <w:tr w:rsidR="00AA7FC3" w14:paraId="1F8A28B2" w14:textId="77777777" w:rsidTr="00F7517B">
            <w:tc>
              <w:tcPr>
                <w:tcW w:w="10762" w:type="dxa"/>
              </w:tcPr>
              <w:p w14:paraId="43202DB4" w14:textId="3462B0BE" w:rsidR="00DF533A" w:rsidRDefault="00AA7FC3">
                <w:pPr>
                  <w:pStyle w:val="TOC1"/>
                  <w:rPr>
                    <w:rFonts w:asciiTheme="minorHAnsi" w:eastAsiaTheme="minorEastAsia" w:hAnsiTheme="minorHAnsi" w:cstheme="minorBidi"/>
                    <w:noProof/>
                    <w:sz w:val="21"/>
                  </w:rPr>
                </w:pPr>
                <w:r>
                  <w:rPr>
                    <w:rFonts w:cs="Tahoma"/>
                    <w:sz w:val="21"/>
                  </w:rPr>
                  <w:fldChar w:fldCharType="begin"/>
                </w:r>
                <w:r>
                  <w:rPr>
                    <w:rFonts w:cs="Tahoma"/>
                  </w:rPr>
                  <w:instrText xml:space="preserve"> TOC \o "1-3" \h \z \u </w:instrText>
                </w:r>
                <w:r>
                  <w:rPr>
                    <w:rFonts w:cs="Tahoma"/>
                    <w:sz w:val="21"/>
                  </w:rPr>
                  <w:fldChar w:fldCharType="separate"/>
                </w:r>
                <w:hyperlink w:anchor="_Toc46586545" w:history="1">
                  <w:r w:rsidR="00DF533A" w:rsidRPr="00E035EE">
                    <w:rPr>
                      <w:rStyle w:val="ac"/>
                      <w:noProof/>
                    </w:rPr>
                    <w:t>一、储能：能源革命刚需，多元化需求孕育储能多样性</w:t>
                  </w:r>
                  <w:r w:rsidR="00DF533A">
                    <w:rPr>
                      <w:noProof/>
                      <w:webHidden/>
                    </w:rPr>
                    <w:tab/>
                  </w:r>
                  <w:r w:rsidR="00DF533A">
                    <w:rPr>
                      <w:noProof/>
                      <w:webHidden/>
                    </w:rPr>
                    <w:fldChar w:fldCharType="begin"/>
                  </w:r>
                  <w:r w:rsidR="00DF533A">
                    <w:rPr>
                      <w:noProof/>
                      <w:webHidden/>
                    </w:rPr>
                    <w:instrText xml:space="preserve"> PAGEREF _Toc46586545 \h </w:instrText>
                  </w:r>
                  <w:r w:rsidR="00DF533A">
                    <w:rPr>
                      <w:noProof/>
                      <w:webHidden/>
                    </w:rPr>
                  </w:r>
                  <w:r w:rsidR="00DF533A">
                    <w:rPr>
                      <w:noProof/>
                      <w:webHidden/>
                    </w:rPr>
                    <w:fldChar w:fldCharType="separate"/>
                  </w:r>
                  <w:r w:rsidR="00535734">
                    <w:rPr>
                      <w:noProof/>
                      <w:webHidden/>
                    </w:rPr>
                    <w:t>5</w:t>
                  </w:r>
                  <w:r w:rsidR="00DF533A">
                    <w:rPr>
                      <w:noProof/>
                      <w:webHidden/>
                    </w:rPr>
                    <w:fldChar w:fldCharType="end"/>
                  </w:r>
                </w:hyperlink>
              </w:p>
              <w:p w14:paraId="44862ABB" w14:textId="1C21D64D"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46" w:history="1">
                  <w:r w:rsidR="00DF533A" w:rsidRPr="00E035EE">
                    <w:rPr>
                      <w:rStyle w:val="ac"/>
                      <w:noProof/>
                    </w:rPr>
                    <w:t xml:space="preserve">1.1 </w:t>
                  </w:r>
                  <w:r w:rsidR="00DF533A" w:rsidRPr="00E035EE">
                    <w:rPr>
                      <w:rStyle w:val="ac"/>
                      <w:noProof/>
                    </w:rPr>
                    <w:t>狭义储能：储能用于电能储存，是能源互联网中能量流的中转站</w:t>
                  </w:r>
                  <w:r w:rsidR="00DF533A">
                    <w:rPr>
                      <w:noProof/>
                      <w:webHidden/>
                    </w:rPr>
                    <w:tab/>
                  </w:r>
                  <w:r w:rsidR="00DF533A">
                    <w:rPr>
                      <w:noProof/>
                      <w:webHidden/>
                    </w:rPr>
                    <w:fldChar w:fldCharType="begin"/>
                  </w:r>
                  <w:r w:rsidR="00DF533A">
                    <w:rPr>
                      <w:noProof/>
                      <w:webHidden/>
                    </w:rPr>
                    <w:instrText xml:space="preserve"> PAGEREF _Toc46586546 \h </w:instrText>
                  </w:r>
                  <w:r w:rsidR="00DF533A">
                    <w:rPr>
                      <w:noProof/>
                      <w:webHidden/>
                    </w:rPr>
                  </w:r>
                  <w:r w:rsidR="00DF533A">
                    <w:rPr>
                      <w:noProof/>
                      <w:webHidden/>
                    </w:rPr>
                    <w:fldChar w:fldCharType="separate"/>
                  </w:r>
                  <w:r w:rsidR="00535734">
                    <w:rPr>
                      <w:noProof/>
                      <w:webHidden/>
                    </w:rPr>
                    <w:t>8</w:t>
                  </w:r>
                  <w:r w:rsidR="00DF533A">
                    <w:rPr>
                      <w:noProof/>
                      <w:webHidden/>
                    </w:rPr>
                    <w:fldChar w:fldCharType="end"/>
                  </w:r>
                </w:hyperlink>
              </w:p>
              <w:p w14:paraId="6A2227B1" w14:textId="47865C94"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47" w:history="1">
                  <w:r w:rsidR="00DF533A" w:rsidRPr="00E035EE">
                    <w:rPr>
                      <w:rStyle w:val="ac"/>
                      <w:noProof/>
                    </w:rPr>
                    <w:t xml:space="preserve">1.2 </w:t>
                  </w:r>
                  <w:r w:rsidR="00DF533A" w:rsidRPr="00E035EE">
                    <w:rPr>
                      <w:rStyle w:val="ac"/>
                      <w:noProof/>
                    </w:rPr>
                    <w:t>广义储能：电能需求的多元化带动储能形式的多样化</w:t>
                  </w:r>
                  <w:r w:rsidR="00DF533A">
                    <w:rPr>
                      <w:noProof/>
                      <w:webHidden/>
                    </w:rPr>
                    <w:tab/>
                  </w:r>
                  <w:r w:rsidR="00DF533A">
                    <w:rPr>
                      <w:noProof/>
                      <w:webHidden/>
                    </w:rPr>
                    <w:fldChar w:fldCharType="begin"/>
                  </w:r>
                  <w:r w:rsidR="00DF533A">
                    <w:rPr>
                      <w:noProof/>
                      <w:webHidden/>
                    </w:rPr>
                    <w:instrText xml:space="preserve"> PAGEREF _Toc46586547 \h </w:instrText>
                  </w:r>
                  <w:r w:rsidR="00DF533A">
                    <w:rPr>
                      <w:noProof/>
                      <w:webHidden/>
                    </w:rPr>
                  </w:r>
                  <w:r w:rsidR="00DF533A">
                    <w:rPr>
                      <w:noProof/>
                      <w:webHidden/>
                    </w:rPr>
                    <w:fldChar w:fldCharType="separate"/>
                  </w:r>
                  <w:r w:rsidR="00535734">
                    <w:rPr>
                      <w:noProof/>
                      <w:webHidden/>
                    </w:rPr>
                    <w:t>10</w:t>
                  </w:r>
                  <w:r w:rsidR="00DF533A">
                    <w:rPr>
                      <w:noProof/>
                      <w:webHidden/>
                    </w:rPr>
                    <w:fldChar w:fldCharType="end"/>
                  </w:r>
                </w:hyperlink>
              </w:p>
              <w:p w14:paraId="3B599063" w14:textId="28DEACA5" w:rsidR="00DF533A" w:rsidRDefault="00B875F7">
                <w:pPr>
                  <w:pStyle w:val="TOC1"/>
                  <w:rPr>
                    <w:rFonts w:asciiTheme="minorHAnsi" w:eastAsiaTheme="minorEastAsia" w:hAnsiTheme="minorHAnsi" w:cstheme="minorBidi"/>
                    <w:noProof/>
                    <w:sz w:val="21"/>
                  </w:rPr>
                </w:pPr>
                <w:hyperlink w:anchor="_Toc46586548" w:history="1">
                  <w:r w:rsidR="00DF533A" w:rsidRPr="00E035EE">
                    <w:rPr>
                      <w:rStyle w:val="ac"/>
                      <w:noProof/>
                    </w:rPr>
                    <w:t>二、传统储能需求逐步提升，通信</w:t>
                  </w:r>
                  <w:r w:rsidR="00DF533A" w:rsidRPr="00E035EE">
                    <w:rPr>
                      <w:rStyle w:val="ac"/>
                      <w:noProof/>
                    </w:rPr>
                    <w:t>5G</w:t>
                  </w:r>
                  <w:r w:rsidR="00DF533A" w:rsidRPr="00E035EE">
                    <w:rPr>
                      <w:rStyle w:val="ac"/>
                      <w:noProof/>
                    </w:rPr>
                    <w:t>、</w:t>
                  </w:r>
                  <w:r w:rsidR="00DF533A" w:rsidRPr="00E035EE">
                    <w:rPr>
                      <w:rStyle w:val="ac"/>
                      <w:noProof/>
                    </w:rPr>
                    <w:t>IDC</w:t>
                  </w:r>
                  <w:r w:rsidR="00DF533A" w:rsidRPr="00E035EE">
                    <w:rPr>
                      <w:rStyle w:val="ac"/>
                      <w:noProof/>
                    </w:rPr>
                    <w:t>、充电桩</w:t>
                  </w:r>
                  <w:r w:rsidR="00DF533A" w:rsidRPr="00E035EE">
                    <w:rPr>
                      <w:rStyle w:val="ac"/>
                      <w:noProof/>
                    </w:rPr>
                    <w:t>+</w:t>
                  </w:r>
                  <w:r w:rsidR="00DF533A" w:rsidRPr="00E035EE">
                    <w:rPr>
                      <w:rStyle w:val="ac"/>
                      <w:noProof/>
                    </w:rPr>
                    <w:t>储能需求高速增长</w:t>
                  </w:r>
                  <w:r w:rsidR="00DF533A">
                    <w:rPr>
                      <w:noProof/>
                      <w:webHidden/>
                    </w:rPr>
                    <w:tab/>
                  </w:r>
                  <w:r w:rsidR="00DF533A">
                    <w:rPr>
                      <w:noProof/>
                      <w:webHidden/>
                    </w:rPr>
                    <w:fldChar w:fldCharType="begin"/>
                  </w:r>
                  <w:r w:rsidR="00DF533A">
                    <w:rPr>
                      <w:noProof/>
                      <w:webHidden/>
                    </w:rPr>
                    <w:instrText xml:space="preserve"> PAGEREF _Toc46586548 \h </w:instrText>
                  </w:r>
                  <w:r w:rsidR="00DF533A">
                    <w:rPr>
                      <w:noProof/>
                      <w:webHidden/>
                    </w:rPr>
                  </w:r>
                  <w:r w:rsidR="00DF533A">
                    <w:rPr>
                      <w:noProof/>
                      <w:webHidden/>
                    </w:rPr>
                    <w:fldChar w:fldCharType="separate"/>
                  </w:r>
                  <w:r w:rsidR="00535734">
                    <w:rPr>
                      <w:noProof/>
                      <w:webHidden/>
                    </w:rPr>
                    <w:t>11</w:t>
                  </w:r>
                  <w:r w:rsidR="00DF533A">
                    <w:rPr>
                      <w:noProof/>
                      <w:webHidden/>
                    </w:rPr>
                    <w:fldChar w:fldCharType="end"/>
                  </w:r>
                </w:hyperlink>
              </w:p>
              <w:p w14:paraId="7604ECB2" w14:textId="59DEEF90"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49" w:history="1">
                  <w:r w:rsidR="00DF533A" w:rsidRPr="00E035EE">
                    <w:rPr>
                      <w:rStyle w:val="ac"/>
                      <w:noProof/>
                    </w:rPr>
                    <w:t xml:space="preserve">2.1 </w:t>
                  </w:r>
                  <w:r w:rsidR="00DF533A" w:rsidRPr="00E035EE">
                    <w:rPr>
                      <w:rStyle w:val="ac"/>
                      <w:noProof/>
                    </w:rPr>
                    <w:t>发电侧储能：新能源发展的必然趋势，度电成本大幅下降带动需求提升</w:t>
                  </w:r>
                  <w:r w:rsidR="00DF533A">
                    <w:rPr>
                      <w:noProof/>
                      <w:webHidden/>
                    </w:rPr>
                    <w:tab/>
                  </w:r>
                  <w:r w:rsidR="00DF533A">
                    <w:rPr>
                      <w:noProof/>
                      <w:webHidden/>
                    </w:rPr>
                    <w:fldChar w:fldCharType="begin"/>
                  </w:r>
                  <w:r w:rsidR="00DF533A">
                    <w:rPr>
                      <w:noProof/>
                      <w:webHidden/>
                    </w:rPr>
                    <w:instrText xml:space="preserve"> PAGEREF _Toc46586549 \h </w:instrText>
                  </w:r>
                  <w:r w:rsidR="00DF533A">
                    <w:rPr>
                      <w:noProof/>
                      <w:webHidden/>
                    </w:rPr>
                  </w:r>
                  <w:r w:rsidR="00DF533A">
                    <w:rPr>
                      <w:noProof/>
                      <w:webHidden/>
                    </w:rPr>
                    <w:fldChar w:fldCharType="separate"/>
                  </w:r>
                  <w:r w:rsidR="00535734">
                    <w:rPr>
                      <w:noProof/>
                      <w:webHidden/>
                    </w:rPr>
                    <w:t>12</w:t>
                  </w:r>
                  <w:r w:rsidR="00DF533A">
                    <w:rPr>
                      <w:noProof/>
                      <w:webHidden/>
                    </w:rPr>
                    <w:fldChar w:fldCharType="end"/>
                  </w:r>
                </w:hyperlink>
              </w:p>
              <w:p w14:paraId="35F9547D" w14:textId="0B2BA962"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50" w:history="1">
                  <w:r w:rsidR="00DF533A" w:rsidRPr="00E035EE">
                    <w:rPr>
                      <w:rStyle w:val="ac"/>
                      <w:noProof/>
                    </w:rPr>
                    <w:t xml:space="preserve">2.2 </w:t>
                  </w:r>
                  <w:r w:rsidR="00DF533A" w:rsidRPr="00E035EE">
                    <w:rPr>
                      <w:rStyle w:val="ac"/>
                      <w:noProof/>
                    </w:rPr>
                    <w:t>电网侧储能：能源互联网中关键模块，综合能源服务转型带动储能需求提升</w:t>
                  </w:r>
                  <w:r w:rsidR="00DF533A">
                    <w:rPr>
                      <w:noProof/>
                      <w:webHidden/>
                    </w:rPr>
                    <w:tab/>
                  </w:r>
                  <w:r w:rsidR="00DF533A">
                    <w:rPr>
                      <w:noProof/>
                      <w:webHidden/>
                    </w:rPr>
                    <w:fldChar w:fldCharType="begin"/>
                  </w:r>
                  <w:r w:rsidR="00DF533A">
                    <w:rPr>
                      <w:noProof/>
                      <w:webHidden/>
                    </w:rPr>
                    <w:instrText xml:space="preserve"> PAGEREF _Toc46586550 \h </w:instrText>
                  </w:r>
                  <w:r w:rsidR="00DF533A">
                    <w:rPr>
                      <w:noProof/>
                      <w:webHidden/>
                    </w:rPr>
                  </w:r>
                  <w:r w:rsidR="00DF533A">
                    <w:rPr>
                      <w:noProof/>
                      <w:webHidden/>
                    </w:rPr>
                    <w:fldChar w:fldCharType="separate"/>
                  </w:r>
                  <w:r w:rsidR="00535734">
                    <w:rPr>
                      <w:noProof/>
                      <w:webHidden/>
                    </w:rPr>
                    <w:t>17</w:t>
                  </w:r>
                  <w:r w:rsidR="00DF533A">
                    <w:rPr>
                      <w:noProof/>
                      <w:webHidden/>
                    </w:rPr>
                    <w:fldChar w:fldCharType="end"/>
                  </w:r>
                </w:hyperlink>
              </w:p>
              <w:p w14:paraId="392B0193" w14:textId="1EDDE0A0"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51" w:history="1">
                  <w:r w:rsidR="00DF533A" w:rsidRPr="00E035EE">
                    <w:rPr>
                      <w:rStyle w:val="ac"/>
                      <w:noProof/>
                    </w:rPr>
                    <w:t xml:space="preserve">2.3 </w:t>
                  </w:r>
                  <w:r w:rsidR="00DF533A" w:rsidRPr="00E035EE">
                    <w:rPr>
                      <w:rStyle w:val="ac"/>
                      <w:noProof/>
                    </w:rPr>
                    <w:t>用户侧储能：</w:t>
                  </w:r>
                  <w:r w:rsidR="00DF533A" w:rsidRPr="00E035EE">
                    <w:rPr>
                      <w:rStyle w:val="ac"/>
                      <w:noProof/>
                    </w:rPr>
                    <w:t xml:space="preserve"> BIPV</w:t>
                  </w:r>
                  <w:r w:rsidR="00DF533A" w:rsidRPr="00E035EE">
                    <w:rPr>
                      <w:rStyle w:val="ac"/>
                      <w:noProof/>
                    </w:rPr>
                    <w:t>或带动用户侧储能兴起</w:t>
                  </w:r>
                  <w:r w:rsidR="00DF533A">
                    <w:rPr>
                      <w:noProof/>
                      <w:webHidden/>
                    </w:rPr>
                    <w:tab/>
                  </w:r>
                  <w:r w:rsidR="00DF533A">
                    <w:rPr>
                      <w:noProof/>
                      <w:webHidden/>
                    </w:rPr>
                    <w:fldChar w:fldCharType="begin"/>
                  </w:r>
                  <w:r w:rsidR="00DF533A">
                    <w:rPr>
                      <w:noProof/>
                      <w:webHidden/>
                    </w:rPr>
                    <w:instrText xml:space="preserve"> PAGEREF _Toc46586551 \h </w:instrText>
                  </w:r>
                  <w:r w:rsidR="00DF533A">
                    <w:rPr>
                      <w:noProof/>
                      <w:webHidden/>
                    </w:rPr>
                  </w:r>
                  <w:r w:rsidR="00DF533A">
                    <w:rPr>
                      <w:noProof/>
                      <w:webHidden/>
                    </w:rPr>
                    <w:fldChar w:fldCharType="separate"/>
                  </w:r>
                  <w:r w:rsidR="00535734">
                    <w:rPr>
                      <w:noProof/>
                      <w:webHidden/>
                    </w:rPr>
                    <w:t>20</w:t>
                  </w:r>
                  <w:r w:rsidR="00DF533A">
                    <w:rPr>
                      <w:noProof/>
                      <w:webHidden/>
                    </w:rPr>
                    <w:fldChar w:fldCharType="end"/>
                  </w:r>
                </w:hyperlink>
              </w:p>
              <w:p w14:paraId="41E826CA" w14:textId="1848AA1D"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52" w:history="1">
                  <w:r w:rsidR="00DF533A" w:rsidRPr="00E035EE">
                    <w:rPr>
                      <w:rStyle w:val="ac"/>
                      <w:noProof/>
                    </w:rPr>
                    <w:t xml:space="preserve">2.4 </w:t>
                  </w:r>
                  <w:r w:rsidR="00DF533A" w:rsidRPr="00E035EE">
                    <w:rPr>
                      <w:rStyle w:val="ac"/>
                      <w:noProof/>
                    </w:rPr>
                    <w:t>通信储能：</w:t>
                  </w:r>
                  <w:r w:rsidR="00DF533A" w:rsidRPr="00E035EE">
                    <w:rPr>
                      <w:rStyle w:val="ac"/>
                      <w:noProof/>
                    </w:rPr>
                    <w:t>5G</w:t>
                  </w:r>
                  <w:r w:rsidR="00DF533A" w:rsidRPr="00E035EE">
                    <w:rPr>
                      <w:rStyle w:val="ac"/>
                      <w:noProof/>
                    </w:rPr>
                    <w:t>建设带来需求放量，磷酸铁锂成为主流选择</w:t>
                  </w:r>
                  <w:r w:rsidR="00DF533A">
                    <w:rPr>
                      <w:noProof/>
                      <w:webHidden/>
                    </w:rPr>
                    <w:tab/>
                  </w:r>
                  <w:r w:rsidR="00DF533A">
                    <w:rPr>
                      <w:noProof/>
                      <w:webHidden/>
                    </w:rPr>
                    <w:fldChar w:fldCharType="begin"/>
                  </w:r>
                  <w:r w:rsidR="00DF533A">
                    <w:rPr>
                      <w:noProof/>
                      <w:webHidden/>
                    </w:rPr>
                    <w:instrText xml:space="preserve"> PAGEREF _Toc46586552 \h </w:instrText>
                  </w:r>
                  <w:r w:rsidR="00DF533A">
                    <w:rPr>
                      <w:noProof/>
                      <w:webHidden/>
                    </w:rPr>
                  </w:r>
                  <w:r w:rsidR="00DF533A">
                    <w:rPr>
                      <w:noProof/>
                      <w:webHidden/>
                    </w:rPr>
                    <w:fldChar w:fldCharType="separate"/>
                  </w:r>
                  <w:r w:rsidR="00535734">
                    <w:rPr>
                      <w:noProof/>
                      <w:webHidden/>
                    </w:rPr>
                    <w:t>21</w:t>
                  </w:r>
                  <w:r w:rsidR="00DF533A">
                    <w:rPr>
                      <w:noProof/>
                      <w:webHidden/>
                    </w:rPr>
                    <w:fldChar w:fldCharType="end"/>
                  </w:r>
                </w:hyperlink>
              </w:p>
              <w:p w14:paraId="0224EAAE" w14:textId="06BE01EF"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53" w:history="1">
                  <w:r w:rsidR="00DF533A" w:rsidRPr="00E035EE">
                    <w:rPr>
                      <w:rStyle w:val="ac"/>
                      <w:noProof/>
                    </w:rPr>
                    <w:t>2.5 IDC</w:t>
                  </w:r>
                  <w:r w:rsidR="00DF533A" w:rsidRPr="00E035EE">
                    <w:rPr>
                      <w:rStyle w:val="ac"/>
                      <w:noProof/>
                    </w:rPr>
                    <w:t>储能：为数据中心稳定运行保驾护航</w:t>
                  </w:r>
                  <w:r w:rsidR="00DF533A">
                    <w:rPr>
                      <w:noProof/>
                      <w:webHidden/>
                    </w:rPr>
                    <w:tab/>
                  </w:r>
                  <w:r w:rsidR="00DF533A">
                    <w:rPr>
                      <w:noProof/>
                      <w:webHidden/>
                    </w:rPr>
                    <w:fldChar w:fldCharType="begin"/>
                  </w:r>
                  <w:r w:rsidR="00DF533A">
                    <w:rPr>
                      <w:noProof/>
                      <w:webHidden/>
                    </w:rPr>
                    <w:instrText xml:space="preserve"> PAGEREF _Toc46586553 \h </w:instrText>
                  </w:r>
                  <w:r w:rsidR="00DF533A">
                    <w:rPr>
                      <w:noProof/>
                      <w:webHidden/>
                    </w:rPr>
                  </w:r>
                  <w:r w:rsidR="00DF533A">
                    <w:rPr>
                      <w:noProof/>
                      <w:webHidden/>
                    </w:rPr>
                    <w:fldChar w:fldCharType="separate"/>
                  </w:r>
                  <w:r w:rsidR="00535734">
                    <w:rPr>
                      <w:noProof/>
                      <w:webHidden/>
                    </w:rPr>
                    <w:t>25</w:t>
                  </w:r>
                  <w:r w:rsidR="00DF533A">
                    <w:rPr>
                      <w:noProof/>
                      <w:webHidden/>
                    </w:rPr>
                    <w:fldChar w:fldCharType="end"/>
                  </w:r>
                </w:hyperlink>
              </w:p>
              <w:p w14:paraId="5D4BB9C6" w14:textId="0252C098"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54" w:history="1">
                  <w:r w:rsidR="00DF533A" w:rsidRPr="00E035EE">
                    <w:rPr>
                      <w:rStyle w:val="ac"/>
                      <w:noProof/>
                    </w:rPr>
                    <w:t xml:space="preserve">2.6 </w:t>
                  </w:r>
                  <w:r w:rsidR="00DF533A" w:rsidRPr="00E035EE">
                    <w:rPr>
                      <w:rStyle w:val="ac"/>
                      <w:noProof/>
                    </w:rPr>
                    <w:t>充电桩</w:t>
                  </w:r>
                  <w:r w:rsidR="00DF533A" w:rsidRPr="00E035EE">
                    <w:rPr>
                      <w:rStyle w:val="ac"/>
                      <w:noProof/>
                    </w:rPr>
                    <w:t>+</w:t>
                  </w:r>
                  <w:r w:rsidR="00DF533A" w:rsidRPr="00E035EE">
                    <w:rPr>
                      <w:rStyle w:val="ac"/>
                      <w:noProof/>
                    </w:rPr>
                    <w:t>储能：缓解新能源车渗透率提升后带来的集中充电风险</w:t>
                  </w:r>
                  <w:r w:rsidR="00DF533A">
                    <w:rPr>
                      <w:noProof/>
                      <w:webHidden/>
                    </w:rPr>
                    <w:tab/>
                  </w:r>
                  <w:r w:rsidR="00DF533A">
                    <w:rPr>
                      <w:noProof/>
                      <w:webHidden/>
                    </w:rPr>
                    <w:fldChar w:fldCharType="begin"/>
                  </w:r>
                  <w:r w:rsidR="00DF533A">
                    <w:rPr>
                      <w:noProof/>
                      <w:webHidden/>
                    </w:rPr>
                    <w:instrText xml:space="preserve"> PAGEREF _Toc46586554 \h </w:instrText>
                  </w:r>
                  <w:r w:rsidR="00DF533A">
                    <w:rPr>
                      <w:noProof/>
                      <w:webHidden/>
                    </w:rPr>
                  </w:r>
                  <w:r w:rsidR="00DF533A">
                    <w:rPr>
                      <w:noProof/>
                      <w:webHidden/>
                    </w:rPr>
                    <w:fldChar w:fldCharType="separate"/>
                  </w:r>
                  <w:r w:rsidR="00535734">
                    <w:rPr>
                      <w:noProof/>
                      <w:webHidden/>
                    </w:rPr>
                    <w:t>26</w:t>
                  </w:r>
                  <w:r w:rsidR="00DF533A">
                    <w:rPr>
                      <w:noProof/>
                      <w:webHidden/>
                    </w:rPr>
                    <w:fldChar w:fldCharType="end"/>
                  </w:r>
                </w:hyperlink>
              </w:p>
              <w:p w14:paraId="3D22D359" w14:textId="65EB0FD2" w:rsidR="00DF533A" w:rsidRDefault="00B875F7">
                <w:pPr>
                  <w:pStyle w:val="TOC1"/>
                  <w:rPr>
                    <w:rFonts w:asciiTheme="minorHAnsi" w:eastAsiaTheme="minorEastAsia" w:hAnsiTheme="minorHAnsi" w:cstheme="minorBidi"/>
                    <w:noProof/>
                    <w:sz w:val="21"/>
                  </w:rPr>
                </w:pPr>
                <w:hyperlink w:anchor="_Toc46586555" w:history="1">
                  <w:r w:rsidR="00DF533A" w:rsidRPr="00E035EE">
                    <w:rPr>
                      <w:rStyle w:val="ac"/>
                      <w:noProof/>
                    </w:rPr>
                    <w:t>三、投资建议</w:t>
                  </w:r>
                  <w:r w:rsidR="00DF533A">
                    <w:rPr>
                      <w:noProof/>
                      <w:webHidden/>
                    </w:rPr>
                    <w:tab/>
                  </w:r>
                  <w:r w:rsidR="00DF533A">
                    <w:rPr>
                      <w:noProof/>
                      <w:webHidden/>
                    </w:rPr>
                    <w:fldChar w:fldCharType="begin"/>
                  </w:r>
                  <w:r w:rsidR="00DF533A">
                    <w:rPr>
                      <w:noProof/>
                      <w:webHidden/>
                    </w:rPr>
                    <w:instrText xml:space="preserve"> PAGEREF _Toc46586555 \h </w:instrText>
                  </w:r>
                  <w:r w:rsidR="00DF533A">
                    <w:rPr>
                      <w:noProof/>
                      <w:webHidden/>
                    </w:rPr>
                  </w:r>
                  <w:r w:rsidR="00DF533A">
                    <w:rPr>
                      <w:noProof/>
                      <w:webHidden/>
                    </w:rPr>
                    <w:fldChar w:fldCharType="separate"/>
                  </w:r>
                  <w:r w:rsidR="00535734">
                    <w:rPr>
                      <w:noProof/>
                      <w:webHidden/>
                    </w:rPr>
                    <w:t>29</w:t>
                  </w:r>
                  <w:r w:rsidR="00DF533A">
                    <w:rPr>
                      <w:noProof/>
                      <w:webHidden/>
                    </w:rPr>
                    <w:fldChar w:fldCharType="end"/>
                  </w:r>
                </w:hyperlink>
              </w:p>
              <w:p w14:paraId="7C12D5D2" w14:textId="4FE22A2F"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56" w:history="1">
                  <w:r w:rsidR="00DF533A" w:rsidRPr="00E035EE">
                    <w:rPr>
                      <w:rStyle w:val="ac"/>
                      <w:noProof/>
                    </w:rPr>
                    <w:t xml:space="preserve">3.1 </w:t>
                  </w:r>
                  <w:r w:rsidR="00DF533A" w:rsidRPr="00E035EE">
                    <w:rPr>
                      <w:rStyle w:val="ac"/>
                      <w:noProof/>
                    </w:rPr>
                    <w:t>南都电源：通信、数据中心储能供应商龙头</w:t>
                  </w:r>
                  <w:r w:rsidR="00DF533A">
                    <w:rPr>
                      <w:noProof/>
                      <w:webHidden/>
                    </w:rPr>
                    <w:tab/>
                  </w:r>
                  <w:r w:rsidR="00DF533A">
                    <w:rPr>
                      <w:noProof/>
                      <w:webHidden/>
                    </w:rPr>
                    <w:fldChar w:fldCharType="begin"/>
                  </w:r>
                  <w:r w:rsidR="00DF533A">
                    <w:rPr>
                      <w:noProof/>
                      <w:webHidden/>
                    </w:rPr>
                    <w:instrText xml:space="preserve"> PAGEREF _Toc46586556 \h </w:instrText>
                  </w:r>
                  <w:r w:rsidR="00DF533A">
                    <w:rPr>
                      <w:noProof/>
                      <w:webHidden/>
                    </w:rPr>
                  </w:r>
                  <w:r w:rsidR="00DF533A">
                    <w:rPr>
                      <w:noProof/>
                      <w:webHidden/>
                    </w:rPr>
                    <w:fldChar w:fldCharType="separate"/>
                  </w:r>
                  <w:r w:rsidR="00535734">
                    <w:rPr>
                      <w:noProof/>
                      <w:webHidden/>
                    </w:rPr>
                    <w:t>29</w:t>
                  </w:r>
                  <w:r w:rsidR="00DF533A">
                    <w:rPr>
                      <w:noProof/>
                      <w:webHidden/>
                    </w:rPr>
                    <w:fldChar w:fldCharType="end"/>
                  </w:r>
                </w:hyperlink>
              </w:p>
              <w:p w14:paraId="79A1C6FB" w14:textId="6E7D3DAB"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57" w:history="1">
                  <w:r w:rsidR="00DF533A" w:rsidRPr="00E035EE">
                    <w:rPr>
                      <w:rStyle w:val="ac"/>
                      <w:noProof/>
                    </w:rPr>
                    <w:t xml:space="preserve">3.2 </w:t>
                  </w:r>
                  <w:r w:rsidR="00DF533A" w:rsidRPr="00E035EE">
                    <w:rPr>
                      <w:rStyle w:val="ac"/>
                      <w:noProof/>
                    </w:rPr>
                    <w:t>阳光电源：国内电化学储能领导者</w:t>
                  </w:r>
                  <w:r w:rsidR="00DF533A">
                    <w:rPr>
                      <w:noProof/>
                      <w:webHidden/>
                    </w:rPr>
                    <w:tab/>
                  </w:r>
                  <w:r w:rsidR="00DF533A">
                    <w:rPr>
                      <w:noProof/>
                      <w:webHidden/>
                    </w:rPr>
                    <w:fldChar w:fldCharType="begin"/>
                  </w:r>
                  <w:r w:rsidR="00DF533A">
                    <w:rPr>
                      <w:noProof/>
                      <w:webHidden/>
                    </w:rPr>
                    <w:instrText xml:space="preserve"> PAGEREF _Toc46586557 \h </w:instrText>
                  </w:r>
                  <w:r w:rsidR="00DF533A">
                    <w:rPr>
                      <w:noProof/>
                      <w:webHidden/>
                    </w:rPr>
                  </w:r>
                  <w:r w:rsidR="00DF533A">
                    <w:rPr>
                      <w:noProof/>
                      <w:webHidden/>
                    </w:rPr>
                    <w:fldChar w:fldCharType="separate"/>
                  </w:r>
                  <w:r w:rsidR="00535734">
                    <w:rPr>
                      <w:noProof/>
                      <w:webHidden/>
                    </w:rPr>
                    <w:t>29</w:t>
                  </w:r>
                  <w:r w:rsidR="00DF533A">
                    <w:rPr>
                      <w:noProof/>
                      <w:webHidden/>
                    </w:rPr>
                    <w:fldChar w:fldCharType="end"/>
                  </w:r>
                </w:hyperlink>
              </w:p>
              <w:p w14:paraId="4E5B8863" w14:textId="68A1DBFA" w:rsidR="00DF533A" w:rsidRDefault="00B875F7">
                <w:pPr>
                  <w:pStyle w:val="TOC2"/>
                  <w:tabs>
                    <w:tab w:val="right" w:leader="dot" w:pos="10536"/>
                  </w:tabs>
                  <w:ind w:left="400"/>
                  <w:rPr>
                    <w:rFonts w:asciiTheme="minorHAnsi" w:eastAsiaTheme="minorEastAsia" w:hAnsiTheme="minorHAnsi" w:cstheme="minorBidi"/>
                    <w:noProof/>
                    <w:sz w:val="21"/>
                  </w:rPr>
                </w:pPr>
                <w:hyperlink w:anchor="_Toc46586558" w:history="1">
                  <w:r w:rsidR="00DF533A" w:rsidRPr="00E035EE">
                    <w:rPr>
                      <w:rStyle w:val="ac"/>
                      <w:noProof/>
                    </w:rPr>
                    <w:t xml:space="preserve">3.3 </w:t>
                  </w:r>
                  <w:r w:rsidR="00DF533A" w:rsidRPr="00E035EE">
                    <w:rPr>
                      <w:rStyle w:val="ac"/>
                      <w:noProof/>
                    </w:rPr>
                    <w:t>上海电气：将储能和传统电力设备业务相结合，大力发展储能</w:t>
                  </w:r>
                  <w:r w:rsidR="00DF533A">
                    <w:rPr>
                      <w:noProof/>
                      <w:webHidden/>
                    </w:rPr>
                    <w:tab/>
                  </w:r>
                  <w:r w:rsidR="00DF533A">
                    <w:rPr>
                      <w:noProof/>
                      <w:webHidden/>
                    </w:rPr>
                    <w:fldChar w:fldCharType="begin"/>
                  </w:r>
                  <w:r w:rsidR="00DF533A">
                    <w:rPr>
                      <w:noProof/>
                      <w:webHidden/>
                    </w:rPr>
                    <w:instrText xml:space="preserve"> PAGEREF _Toc46586558 \h </w:instrText>
                  </w:r>
                  <w:r w:rsidR="00DF533A">
                    <w:rPr>
                      <w:noProof/>
                      <w:webHidden/>
                    </w:rPr>
                  </w:r>
                  <w:r w:rsidR="00DF533A">
                    <w:rPr>
                      <w:noProof/>
                      <w:webHidden/>
                    </w:rPr>
                    <w:fldChar w:fldCharType="separate"/>
                  </w:r>
                  <w:r w:rsidR="00535734">
                    <w:rPr>
                      <w:noProof/>
                      <w:webHidden/>
                    </w:rPr>
                    <w:t>30</w:t>
                  </w:r>
                  <w:r w:rsidR="00DF533A">
                    <w:rPr>
                      <w:noProof/>
                      <w:webHidden/>
                    </w:rPr>
                    <w:fldChar w:fldCharType="end"/>
                  </w:r>
                </w:hyperlink>
              </w:p>
              <w:p w14:paraId="288C2BE3" w14:textId="7FDD3EE1" w:rsidR="00DF533A" w:rsidRDefault="00B875F7">
                <w:pPr>
                  <w:pStyle w:val="TOC1"/>
                  <w:rPr>
                    <w:rFonts w:asciiTheme="minorHAnsi" w:eastAsiaTheme="minorEastAsia" w:hAnsiTheme="minorHAnsi" w:cstheme="minorBidi"/>
                    <w:noProof/>
                    <w:sz w:val="21"/>
                  </w:rPr>
                </w:pPr>
                <w:hyperlink w:anchor="_Toc46586559" w:history="1">
                  <w:r w:rsidR="00DF533A" w:rsidRPr="00E035EE">
                    <w:rPr>
                      <w:rStyle w:val="ac"/>
                      <w:noProof/>
                    </w:rPr>
                    <w:t>风险提示</w:t>
                  </w:r>
                  <w:r w:rsidR="00DF533A">
                    <w:rPr>
                      <w:noProof/>
                      <w:webHidden/>
                    </w:rPr>
                    <w:tab/>
                  </w:r>
                  <w:r w:rsidR="00DF533A">
                    <w:rPr>
                      <w:noProof/>
                      <w:webHidden/>
                    </w:rPr>
                    <w:fldChar w:fldCharType="begin"/>
                  </w:r>
                  <w:r w:rsidR="00DF533A">
                    <w:rPr>
                      <w:noProof/>
                      <w:webHidden/>
                    </w:rPr>
                    <w:instrText xml:space="preserve"> PAGEREF _Toc46586559 \h </w:instrText>
                  </w:r>
                  <w:r w:rsidR="00DF533A">
                    <w:rPr>
                      <w:noProof/>
                      <w:webHidden/>
                    </w:rPr>
                  </w:r>
                  <w:r w:rsidR="00DF533A">
                    <w:rPr>
                      <w:noProof/>
                      <w:webHidden/>
                    </w:rPr>
                    <w:fldChar w:fldCharType="separate"/>
                  </w:r>
                  <w:r w:rsidR="00535734">
                    <w:rPr>
                      <w:noProof/>
                      <w:webHidden/>
                    </w:rPr>
                    <w:t>31</w:t>
                  </w:r>
                  <w:r w:rsidR="00DF533A">
                    <w:rPr>
                      <w:noProof/>
                      <w:webHidden/>
                    </w:rPr>
                    <w:fldChar w:fldCharType="end"/>
                  </w:r>
                </w:hyperlink>
              </w:p>
              <w:p w14:paraId="39056897" w14:textId="247C68DA" w:rsidR="00AA7FC3" w:rsidRDefault="00AA7FC3" w:rsidP="00F7517B">
                <w:pPr>
                  <w:pStyle w:val="af0"/>
                  <w:spacing w:after="156"/>
                  <w:rPr>
                    <w:rFonts w:cs="Tahoma"/>
                  </w:rPr>
                </w:pPr>
                <w:r>
                  <w:rPr>
                    <w:rFonts w:cs="Tahoma"/>
                  </w:rPr>
                  <w:fldChar w:fldCharType="end"/>
                </w:r>
              </w:p>
            </w:tc>
          </w:tr>
          <w:tr w:rsidR="00AA7FC3" w:rsidRPr="00045BE4" w14:paraId="6FFCCC92" w14:textId="77777777" w:rsidTr="00F7517B">
            <w:tc>
              <w:tcPr>
                <w:tcW w:w="10762" w:type="dxa"/>
              </w:tcPr>
              <w:p w14:paraId="12480537" w14:textId="77777777" w:rsidR="00AA7FC3" w:rsidRPr="00045BE4" w:rsidRDefault="00AA7FC3" w:rsidP="00F7517B">
                <w:pPr>
                  <w:pStyle w:val="af0"/>
                  <w:spacing w:after="156"/>
                  <w:rPr>
                    <w:rFonts w:ascii="楷体_GB2312" w:hAnsi="楷体" w:cs="Tahoma"/>
                    <w:b/>
                    <w:color w:val="365F91"/>
                    <w:sz w:val="28"/>
                  </w:rPr>
                </w:pPr>
                <w:r w:rsidRPr="00045BE4">
                  <w:rPr>
                    <w:rFonts w:ascii="楷体_GB2312" w:hAnsi="楷体" w:cs="Tahoma" w:hint="eastAsia"/>
                    <w:b/>
                    <w:color w:val="365F91"/>
                    <w:sz w:val="28"/>
                  </w:rPr>
                  <w:t>图表目录</w:t>
                </w:r>
              </w:p>
            </w:tc>
          </w:tr>
          <w:tr w:rsidR="00AA7FC3" w14:paraId="3D1F0712" w14:textId="77777777" w:rsidTr="00F7517B">
            <w:tc>
              <w:tcPr>
                <w:tcW w:w="10762" w:type="dxa"/>
              </w:tcPr>
              <w:p w14:paraId="26D0544E" w14:textId="5460A2CF" w:rsidR="00806940" w:rsidRDefault="00AA7FC3">
                <w:pPr>
                  <w:pStyle w:val="aff0"/>
                  <w:tabs>
                    <w:tab w:val="right" w:leader="dot" w:pos="10536"/>
                  </w:tabs>
                  <w:rPr>
                    <w:rFonts w:asciiTheme="minorHAnsi" w:eastAsiaTheme="minorEastAsia" w:hAnsiTheme="minorHAnsi" w:cstheme="minorBidi"/>
                    <w:noProof/>
                    <w:sz w:val="21"/>
                  </w:rPr>
                </w:pPr>
                <w:r w:rsidRPr="00045BE4">
                  <w:rPr>
                    <w:rFonts w:cs="Tahoma"/>
                  </w:rPr>
                  <w:fldChar w:fldCharType="begin"/>
                </w:r>
                <w:r w:rsidRPr="00045BE4">
                  <w:rPr>
                    <w:rFonts w:cs="Tahoma"/>
                  </w:rPr>
                  <w:instrText xml:space="preserve"> TOC \h \c "</w:instrText>
                </w:r>
                <w:r w:rsidRPr="00045BE4">
                  <w:rPr>
                    <w:rFonts w:cs="Tahoma"/>
                  </w:rPr>
                  <w:instrText>图表</w:instrText>
                </w:r>
                <w:r w:rsidRPr="00045BE4">
                  <w:rPr>
                    <w:rFonts w:cs="Tahoma"/>
                  </w:rPr>
                  <w:instrText xml:space="preserve">" </w:instrText>
                </w:r>
                <w:r w:rsidRPr="00045BE4">
                  <w:rPr>
                    <w:rFonts w:cs="Tahoma"/>
                  </w:rPr>
                  <w:fldChar w:fldCharType="separate"/>
                </w:r>
                <w:hyperlink w:anchor="_Toc46586458" w:history="1">
                  <w:r w:rsidR="00806940" w:rsidRPr="00456677">
                    <w:rPr>
                      <w:rStyle w:val="ac"/>
                      <w:rFonts w:cs="Tahoma"/>
                      <w:i/>
                      <w:noProof/>
                    </w:rPr>
                    <w:t>图表</w:t>
                  </w:r>
                  <w:r w:rsidR="00806940" w:rsidRPr="00456677">
                    <w:rPr>
                      <w:rStyle w:val="ac"/>
                      <w:rFonts w:cs="Tahoma"/>
                      <w:i/>
                      <w:noProof/>
                    </w:rPr>
                    <w:t>1</w:t>
                  </w:r>
                  <w:r w:rsidR="00806940" w:rsidRPr="00456677">
                    <w:rPr>
                      <w:rStyle w:val="ac"/>
                      <w:rFonts w:cs="Tahoma"/>
                      <w:i/>
                      <w:noProof/>
                    </w:rPr>
                    <w:t>：初始投入运行的</w:t>
                  </w:r>
                  <w:r w:rsidR="00806940" w:rsidRPr="00456677">
                    <w:rPr>
                      <w:rStyle w:val="ac"/>
                      <w:rFonts w:cs="Tahoma"/>
                      <w:i/>
                      <w:noProof/>
                    </w:rPr>
                    <w:t>20MW/80MWh</w:t>
                  </w:r>
                  <w:r w:rsidR="00806940" w:rsidRPr="00456677">
                    <w:rPr>
                      <w:rStyle w:val="ac"/>
                      <w:rFonts w:cs="Tahoma"/>
                      <w:i/>
                      <w:noProof/>
                    </w:rPr>
                    <w:t>储能项目的总成本，单位：</w:t>
                  </w:r>
                  <w:r w:rsidR="00806940" w:rsidRPr="00456677">
                    <w:rPr>
                      <w:rStyle w:val="ac"/>
                      <w:rFonts w:cs="Tahoma"/>
                      <w:i/>
                      <w:noProof/>
                    </w:rPr>
                    <w:t>$/kwh</w:t>
                  </w:r>
                  <w:r w:rsidR="00806940">
                    <w:rPr>
                      <w:noProof/>
                    </w:rPr>
                    <w:tab/>
                  </w:r>
                  <w:r w:rsidR="00806940">
                    <w:rPr>
                      <w:noProof/>
                    </w:rPr>
                    <w:fldChar w:fldCharType="begin"/>
                  </w:r>
                  <w:r w:rsidR="00806940">
                    <w:rPr>
                      <w:noProof/>
                    </w:rPr>
                    <w:instrText xml:space="preserve"> PAGEREF _Toc46586458 \h </w:instrText>
                  </w:r>
                  <w:r w:rsidR="00806940">
                    <w:rPr>
                      <w:noProof/>
                    </w:rPr>
                  </w:r>
                  <w:r w:rsidR="00806940">
                    <w:rPr>
                      <w:noProof/>
                    </w:rPr>
                    <w:fldChar w:fldCharType="separate"/>
                  </w:r>
                  <w:r w:rsidR="00535734">
                    <w:rPr>
                      <w:noProof/>
                    </w:rPr>
                    <w:t>5</w:t>
                  </w:r>
                  <w:r w:rsidR="00806940">
                    <w:rPr>
                      <w:noProof/>
                    </w:rPr>
                    <w:fldChar w:fldCharType="end"/>
                  </w:r>
                </w:hyperlink>
              </w:p>
              <w:p w14:paraId="213F0D94" w14:textId="73D377D1" w:rsidR="00806940" w:rsidRDefault="00B875F7">
                <w:pPr>
                  <w:pStyle w:val="aff0"/>
                  <w:tabs>
                    <w:tab w:val="right" w:leader="dot" w:pos="10536"/>
                  </w:tabs>
                  <w:rPr>
                    <w:rFonts w:asciiTheme="minorHAnsi" w:eastAsiaTheme="minorEastAsia" w:hAnsiTheme="minorHAnsi" w:cstheme="minorBidi"/>
                    <w:noProof/>
                    <w:sz w:val="21"/>
                  </w:rPr>
                </w:pPr>
                <w:hyperlink w:anchor="_Toc46586459" w:history="1">
                  <w:r w:rsidR="00806940" w:rsidRPr="00456677">
                    <w:rPr>
                      <w:rStyle w:val="ac"/>
                      <w:rFonts w:cs="Tahoma"/>
                      <w:i/>
                      <w:noProof/>
                    </w:rPr>
                    <w:t>图表</w:t>
                  </w:r>
                  <w:r w:rsidR="00806940" w:rsidRPr="00456677">
                    <w:rPr>
                      <w:rStyle w:val="ac"/>
                      <w:rFonts w:cs="Tahoma"/>
                      <w:i/>
                      <w:noProof/>
                    </w:rPr>
                    <w:t>2</w:t>
                  </w:r>
                  <w:r w:rsidR="00806940" w:rsidRPr="00456677">
                    <w:rPr>
                      <w:rStyle w:val="ac"/>
                      <w:rFonts w:cs="Tahoma"/>
                      <w:i/>
                      <w:noProof/>
                    </w:rPr>
                    <w:t>：已投运储能占比情况（除抽水蓄能）</w:t>
                  </w:r>
                  <w:r w:rsidR="00806940">
                    <w:rPr>
                      <w:noProof/>
                    </w:rPr>
                    <w:tab/>
                  </w:r>
                  <w:r w:rsidR="00806940">
                    <w:rPr>
                      <w:noProof/>
                    </w:rPr>
                    <w:fldChar w:fldCharType="begin"/>
                  </w:r>
                  <w:r w:rsidR="00806940">
                    <w:rPr>
                      <w:noProof/>
                    </w:rPr>
                    <w:instrText xml:space="preserve"> PAGEREF _Toc46586459 \h </w:instrText>
                  </w:r>
                  <w:r w:rsidR="00806940">
                    <w:rPr>
                      <w:noProof/>
                    </w:rPr>
                  </w:r>
                  <w:r w:rsidR="00806940">
                    <w:rPr>
                      <w:noProof/>
                    </w:rPr>
                    <w:fldChar w:fldCharType="separate"/>
                  </w:r>
                  <w:r w:rsidR="00535734">
                    <w:rPr>
                      <w:noProof/>
                    </w:rPr>
                    <w:t>5</w:t>
                  </w:r>
                  <w:r w:rsidR="00806940">
                    <w:rPr>
                      <w:noProof/>
                    </w:rPr>
                    <w:fldChar w:fldCharType="end"/>
                  </w:r>
                </w:hyperlink>
              </w:p>
              <w:p w14:paraId="0AF8A70F" w14:textId="66FBBF94" w:rsidR="00806940" w:rsidRDefault="00B875F7">
                <w:pPr>
                  <w:pStyle w:val="aff0"/>
                  <w:tabs>
                    <w:tab w:val="right" w:leader="dot" w:pos="10536"/>
                  </w:tabs>
                  <w:rPr>
                    <w:rFonts w:asciiTheme="minorHAnsi" w:eastAsiaTheme="minorEastAsia" w:hAnsiTheme="minorHAnsi" w:cstheme="minorBidi"/>
                    <w:noProof/>
                    <w:sz w:val="21"/>
                  </w:rPr>
                </w:pPr>
                <w:hyperlink w:anchor="_Toc46586460" w:history="1">
                  <w:r w:rsidR="00806940" w:rsidRPr="00456677">
                    <w:rPr>
                      <w:rStyle w:val="ac"/>
                      <w:rFonts w:cs="Tahoma"/>
                      <w:i/>
                      <w:noProof/>
                    </w:rPr>
                    <w:t>图表</w:t>
                  </w:r>
                  <w:r w:rsidR="00806940" w:rsidRPr="00456677">
                    <w:rPr>
                      <w:rStyle w:val="ac"/>
                      <w:rFonts w:cs="Tahoma"/>
                      <w:i/>
                      <w:noProof/>
                    </w:rPr>
                    <w:t>3</w:t>
                  </w:r>
                  <w:r w:rsidR="00806940" w:rsidRPr="00456677">
                    <w:rPr>
                      <w:rStyle w:val="ac"/>
                      <w:rFonts w:cs="Tahoma"/>
                      <w:i/>
                      <w:noProof/>
                    </w:rPr>
                    <w:t>：全球电化学储能装机规模和占比情况</w:t>
                  </w:r>
                  <w:r w:rsidR="00806940">
                    <w:rPr>
                      <w:noProof/>
                    </w:rPr>
                    <w:tab/>
                  </w:r>
                  <w:r w:rsidR="00806940">
                    <w:rPr>
                      <w:noProof/>
                    </w:rPr>
                    <w:fldChar w:fldCharType="begin"/>
                  </w:r>
                  <w:r w:rsidR="00806940">
                    <w:rPr>
                      <w:noProof/>
                    </w:rPr>
                    <w:instrText xml:space="preserve"> PAGEREF _Toc46586460 \h </w:instrText>
                  </w:r>
                  <w:r w:rsidR="00806940">
                    <w:rPr>
                      <w:noProof/>
                    </w:rPr>
                  </w:r>
                  <w:r w:rsidR="00806940">
                    <w:rPr>
                      <w:noProof/>
                    </w:rPr>
                    <w:fldChar w:fldCharType="separate"/>
                  </w:r>
                  <w:r w:rsidR="00535734">
                    <w:rPr>
                      <w:noProof/>
                    </w:rPr>
                    <w:t>6</w:t>
                  </w:r>
                  <w:r w:rsidR="00806940">
                    <w:rPr>
                      <w:noProof/>
                    </w:rPr>
                    <w:fldChar w:fldCharType="end"/>
                  </w:r>
                </w:hyperlink>
              </w:p>
              <w:p w14:paraId="002D9816" w14:textId="65A44AAC" w:rsidR="00806940" w:rsidRDefault="00B875F7">
                <w:pPr>
                  <w:pStyle w:val="aff0"/>
                  <w:tabs>
                    <w:tab w:val="right" w:leader="dot" w:pos="10536"/>
                  </w:tabs>
                  <w:rPr>
                    <w:rFonts w:asciiTheme="minorHAnsi" w:eastAsiaTheme="minorEastAsia" w:hAnsiTheme="minorHAnsi" w:cstheme="minorBidi"/>
                    <w:noProof/>
                    <w:sz w:val="21"/>
                  </w:rPr>
                </w:pPr>
                <w:hyperlink w:anchor="_Toc46586461" w:history="1">
                  <w:r w:rsidR="00806940" w:rsidRPr="00456677">
                    <w:rPr>
                      <w:rStyle w:val="ac"/>
                      <w:rFonts w:cs="Tahoma"/>
                      <w:i/>
                      <w:noProof/>
                    </w:rPr>
                    <w:t>图表</w:t>
                  </w:r>
                  <w:r w:rsidR="00806940" w:rsidRPr="00456677">
                    <w:rPr>
                      <w:rStyle w:val="ac"/>
                      <w:rFonts w:cs="Tahoma"/>
                      <w:i/>
                      <w:noProof/>
                    </w:rPr>
                    <w:t>4</w:t>
                  </w:r>
                  <w:r w:rsidR="00806940" w:rsidRPr="00456677">
                    <w:rPr>
                      <w:rStyle w:val="ac"/>
                      <w:rFonts w:cs="Tahoma"/>
                      <w:i/>
                      <w:noProof/>
                    </w:rPr>
                    <w:t>：国内电化学储能装机规模和占比情况</w:t>
                  </w:r>
                  <w:r w:rsidR="00806940">
                    <w:rPr>
                      <w:noProof/>
                    </w:rPr>
                    <w:tab/>
                  </w:r>
                  <w:r w:rsidR="00806940">
                    <w:rPr>
                      <w:noProof/>
                    </w:rPr>
                    <w:fldChar w:fldCharType="begin"/>
                  </w:r>
                  <w:r w:rsidR="00806940">
                    <w:rPr>
                      <w:noProof/>
                    </w:rPr>
                    <w:instrText xml:space="preserve"> PAGEREF _Toc46586461 \h </w:instrText>
                  </w:r>
                  <w:r w:rsidR="00806940">
                    <w:rPr>
                      <w:noProof/>
                    </w:rPr>
                  </w:r>
                  <w:r w:rsidR="00806940">
                    <w:rPr>
                      <w:noProof/>
                    </w:rPr>
                    <w:fldChar w:fldCharType="separate"/>
                  </w:r>
                  <w:r w:rsidR="00535734">
                    <w:rPr>
                      <w:noProof/>
                    </w:rPr>
                    <w:t>7</w:t>
                  </w:r>
                  <w:r w:rsidR="00806940">
                    <w:rPr>
                      <w:noProof/>
                    </w:rPr>
                    <w:fldChar w:fldCharType="end"/>
                  </w:r>
                </w:hyperlink>
              </w:p>
              <w:p w14:paraId="703028DB" w14:textId="064FEFFD" w:rsidR="00806940" w:rsidRDefault="00B875F7">
                <w:pPr>
                  <w:pStyle w:val="aff0"/>
                  <w:tabs>
                    <w:tab w:val="right" w:leader="dot" w:pos="10536"/>
                  </w:tabs>
                  <w:rPr>
                    <w:rFonts w:asciiTheme="minorHAnsi" w:eastAsiaTheme="minorEastAsia" w:hAnsiTheme="minorHAnsi" w:cstheme="minorBidi"/>
                    <w:noProof/>
                    <w:sz w:val="21"/>
                  </w:rPr>
                </w:pPr>
                <w:hyperlink w:anchor="_Toc46586462" w:history="1">
                  <w:r w:rsidR="00806940" w:rsidRPr="00456677">
                    <w:rPr>
                      <w:rStyle w:val="ac"/>
                      <w:rFonts w:cs="Tahoma"/>
                      <w:i/>
                      <w:noProof/>
                    </w:rPr>
                    <w:t>图表</w:t>
                  </w:r>
                  <w:r w:rsidR="00806940" w:rsidRPr="00456677">
                    <w:rPr>
                      <w:rStyle w:val="ac"/>
                      <w:rFonts w:cs="Tahoma"/>
                      <w:i/>
                      <w:noProof/>
                    </w:rPr>
                    <w:t>5</w:t>
                  </w:r>
                  <w:r w:rsidR="00806940" w:rsidRPr="00456677">
                    <w:rPr>
                      <w:rStyle w:val="ac"/>
                      <w:rFonts w:cs="Tahoma"/>
                      <w:i/>
                      <w:noProof/>
                    </w:rPr>
                    <w:t>：国内电化学储能装机预测，单位：</w:t>
                  </w:r>
                  <w:r w:rsidR="00806940" w:rsidRPr="00456677">
                    <w:rPr>
                      <w:rStyle w:val="ac"/>
                      <w:rFonts w:cs="Tahoma"/>
                      <w:i/>
                      <w:noProof/>
                    </w:rPr>
                    <w:t>GW</w:t>
                  </w:r>
                  <w:r w:rsidR="00806940">
                    <w:rPr>
                      <w:noProof/>
                    </w:rPr>
                    <w:tab/>
                  </w:r>
                  <w:r w:rsidR="00806940">
                    <w:rPr>
                      <w:noProof/>
                    </w:rPr>
                    <w:fldChar w:fldCharType="begin"/>
                  </w:r>
                  <w:r w:rsidR="00806940">
                    <w:rPr>
                      <w:noProof/>
                    </w:rPr>
                    <w:instrText xml:space="preserve"> PAGEREF _Toc46586462 \h </w:instrText>
                  </w:r>
                  <w:r w:rsidR="00806940">
                    <w:rPr>
                      <w:noProof/>
                    </w:rPr>
                  </w:r>
                  <w:r w:rsidR="00806940">
                    <w:rPr>
                      <w:noProof/>
                    </w:rPr>
                    <w:fldChar w:fldCharType="separate"/>
                  </w:r>
                  <w:r w:rsidR="00535734">
                    <w:rPr>
                      <w:noProof/>
                    </w:rPr>
                    <w:t>7</w:t>
                  </w:r>
                  <w:r w:rsidR="00806940">
                    <w:rPr>
                      <w:noProof/>
                    </w:rPr>
                    <w:fldChar w:fldCharType="end"/>
                  </w:r>
                </w:hyperlink>
              </w:p>
              <w:p w14:paraId="029C417D" w14:textId="468FB3D4" w:rsidR="00806940" w:rsidRDefault="00B875F7">
                <w:pPr>
                  <w:pStyle w:val="aff0"/>
                  <w:tabs>
                    <w:tab w:val="right" w:leader="dot" w:pos="10536"/>
                  </w:tabs>
                  <w:rPr>
                    <w:rFonts w:asciiTheme="minorHAnsi" w:eastAsiaTheme="minorEastAsia" w:hAnsiTheme="minorHAnsi" w:cstheme="minorBidi"/>
                    <w:noProof/>
                    <w:sz w:val="21"/>
                  </w:rPr>
                </w:pPr>
                <w:hyperlink w:anchor="_Toc46586463" w:history="1">
                  <w:r w:rsidR="00806940" w:rsidRPr="00456677">
                    <w:rPr>
                      <w:rStyle w:val="ac"/>
                      <w:rFonts w:cs="Tahoma"/>
                      <w:i/>
                      <w:noProof/>
                      <w:kern w:val="0"/>
                    </w:rPr>
                    <w:t>图表</w:t>
                  </w:r>
                  <w:r w:rsidR="00806940" w:rsidRPr="00456677">
                    <w:rPr>
                      <w:rStyle w:val="ac"/>
                      <w:rFonts w:cs="Tahoma"/>
                      <w:i/>
                      <w:noProof/>
                      <w:kern w:val="0"/>
                    </w:rPr>
                    <w:t>6</w:t>
                  </w:r>
                  <w:r w:rsidR="00806940" w:rsidRPr="00456677">
                    <w:rPr>
                      <w:rStyle w:val="ac"/>
                      <w:rFonts w:cs="Tahoma"/>
                      <w:i/>
                      <w:noProof/>
                      <w:kern w:val="0"/>
                    </w:rPr>
                    <w:t>：上海外三电厂</w:t>
                  </w:r>
                  <w:r w:rsidR="00806940" w:rsidRPr="00456677">
                    <w:rPr>
                      <w:rStyle w:val="ac"/>
                      <w:rFonts w:cs="Tahoma"/>
                      <w:i/>
                      <w:noProof/>
                      <w:kern w:val="0"/>
                    </w:rPr>
                    <w:t>5MW/5MWh</w:t>
                  </w:r>
                  <w:r w:rsidR="00806940" w:rsidRPr="00456677">
                    <w:rPr>
                      <w:rStyle w:val="ac"/>
                      <w:rFonts w:cs="Tahoma"/>
                      <w:i/>
                      <w:noProof/>
                      <w:kern w:val="0"/>
                    </w:rPr>
                    <w:t>储能设备招投标价格</w:t>
                  </w:r>
                  <w:r w:rsidR="00806940">
                    <w:rPr>
                      <w:noProof/>
                    </w:rPr>
                    <w:tab/>
                  </w:r>
                  <w:r w:rsidR="00806940">
                    <w:rPr>
                      <w:noProof/>
                    </w:rPr>
                    <w:fldChar w:fldCharType="begin"/>
                  </w:r>
                  <w:r w:rsidR="00806940">
                    <w:rPr>
                      <w:noProof/>
                    </w:rPr>
                    <w:instrText xml:space="preserve"> PAGEREF _Toc46586463 \h </w:instrText>
                  </w:r>
                  <w:r w:rsidR="00806940">
                    <w:rPr>
                      <w:noProof/>
                    </w:rPr>
                  </w:r>
                  <w:r w:rsidR="00806940">
                    <w:rPr>
                      <w:noProof/>
                    </w:rPr>
                    <w:fldChar w:fldCharType="separate"/>
                  </w:r>
                  <w:r w:rsidR="00535734">
                    <w:rPr>
                      <w:noProof/>
                    </w:rPr>
                    <w:t>8</w:t>
                  </w:r>
                  <w:r w:rsidR="00806940">
                    <w:rPr>
                      <w:noProof/>
                    </w:rPr>
                    <w:fldChar w:fldCharType="end"/>
                  </w:r>
                </w:hyperlink>
              </w:p>
              <w:p w14:paraId="3F8917E0" w14:textId="27277955" w:rsidR="00806940" w:rsidRDefault="00B875F7">
                <w:pPr>
                  <w:pStyle w:val="aff0"/>
                  <w:tabs>
                    <w:tab w:val="right" w:leader="dot" w:pos="10536"/>
                  </w:tabs>
                  <w:rPr>
                    <w:rFonts w:asciiTheme="minorHAnsi" w:eastAsiaTheme="minorEastAsia" w:hAnsiTheme="minorHAnsi" w:cstheme="minorBidi"/>
                    <w:noProof/>
                    <w:sz w:val="21"/>
                  </w:rPr>
                </w:pPr>
                <w:hyperlink w:anchor="_Toc46586464" w:history="1">
                  <w:r w:rsidR="00806940" w:rsidRPr="00456677">
                    <w:rPr>
                      <w:rStyle w:val="ac"/>
                      <w:rFonts w:cs="Tahoma"/>
                      <w:i/>
                      <w:noProof/>
                      <w:kern w:val="0"/>
                    </w:rPr>
                    <w:t>图表</w:t>
                  </w:r>
                  <w:r w:rsidR="00806940" w:rsidRPr="00456677">
                    <w:rPr>
                      <w:rStyle w:val="ac"/>
                      <w:rFonts w:cs="Tahoma"/>
                      <w:i/>
                      <w:noProof/>
                      <w:kern w:val="0"/>
                    </w:rPr>
                    <w:t>7</w:t>
                  </w:r>
                  <w:r w:rsidR="00806940" w:rsidRPr="00456677">
                    <w:rPr>
                      <w:rStyle w:val="ac"/>
                      <w:rFonts w:cs="Tahoma"/>
                      <w:i/>
                      <w:noProof/>
                      <w:kern w:val="0"/>
                    </w:rPr>
                    <w:t>：电力系统储能市场空间测算</w:t>
                  </w:r>
                  <w:r w:rsidR="00806940">
                    <w:rPr>
                      <w:noProof/>
                    </w:rPr>
                    <w:tab/>
                  </w:r>
                  <w:r w:rsidR="00806940">
                    <w:rPr>
                      <w:noProof/>
                    </w:rPr>
                    <w:fldChar w:fldCharType="begin"/>
                  </w:r>
                  <w:r w:rsidR="00806940">
                    <w:rPr>
                      <w:noProof/>
                    </w:rPr>
                    <w:instrText xml:space="preserve"> PAGEREF _Toc46586464 \h </w:instrText>
                  </w:r>
                  <w:r w:rsidR="00806940">
                    <w:rPr>
                      <w:noProof/>
                    </w:rPr>
                  </w:r>
                  <w:r w:rsidR="00806940">
                    <w:rPr>
                      <w:noProof/>
                    </w:rPr>
                    <w:fldChar w:fldCharType="separate"/>
                  </w:r>
                  <w:r w:rsidR="00535734">
                    <w:rPr>
                      <w:noProof/>
                    </w:rPr>
                    <w:t>8</w:t>
                  </w:r>
                  <w:r w:rsidR="00806940">
                    <w:rPr>
                      <w:noProof/>
                    </w:rPr>
                    <w:fldChar w:fldCharType="end"/>
                  </w:r>
                </w:hyperlink>
              </w:p>
              <w:p w14:paraId="0965C073" w14:textId="66FFBB0D" w:rsidR="00806940" w:rsidRDefault="00B875F7">
                <w:pPr>
                  <w:pStyle w:val="aff0"/>
                  <w:tabs>
                    <w:tab w:val="right" w:leader="dot" w:pos="10536"/>
                  </w:tabs>
                  <w:rPr>
                    <w:rFonts w:asciiTheme="minorHAnsi" w:eastAsiaTheme="minorEastAsia" w:hAnsiTheme="minorHAnsi" w:cstheme="minorBidi"/>
                    <w:noProof/>
                    <w:sz w:val="21"/>
                  </w:rPr>
                </w:pPr>
                <w:hyperlink w:anchor="_Toc46586465" w:history="1">
                  <w:r w:rsidR="00806940" w:rsidRPr="00456677">
                    <w:rPr>
                      <w:rStyle w:val="ac"/>
                      <w:rFonts w:cs="Tahoma"/>
                      <w:i/>
                      <w:noProof/>
                    </w:rPr>
                    <w:t>图表</w:t>
                  </w:r>
                  <w:r w:rsidR="00806940" w:rsidRPr="00456677">
                    <w:rPr>
                      <w:rStyle w:val="ac"/>
                      <w:rFonts w:cs="Tahoma"/>
                      <w:i/>
                      <w:noProof/>
                    </w:rPr>
                    <w:t>8</w:t>
                  </w:r>
                  <w:r w:rsidR="00806940" w:rsidRPr="00456677">
                    <w:rPr>
                      <w:rStyle w:val="ac"/>
                      <w:rFonts w:cs="Tahoma"/>
                      <w:i/>
                      <w:noProof/>
                    </w:rPr>
                    <w:t>：全球升温控制在</w:t>
                  </w:r>
                  <w:r w:rsidR="00806940" w:rsidRPr="00456677">
                    <w:rPr>
                      <w:rStyle w:val="ac"/>
                      <w:rFonts w:cs="Tahoma"/>
                      <w:i/>
                      <w:noProof/>
                    </w:rPr>
                    <w:t>1.5</w:t>
                  </w:r>
                  <w:r w:rsidR="00806940" w:rsidRPr="00456677">
                    <w:rPr>
                      <w:rStyle w:val="ac"/>
                      <w:rFonts w:cs="Tahoma"/>
                      <w:i/>
                      <w:noProof/>
                    </w:rPr>
                    <w:t>摄氏度之内</w:t>
                  </w:r>
                  <w:r w:rsidR="00806940">
                    <w:rPr>
                      <w:noProof/>
                    </w:rPr>
                    <w:tab/>
                  </w:r>
                  <w:r w:rsidR="00806940">
                    <w:rPr>
                      <w:noProof/>
                    </w:rPr>
                    <w:fldChar w:fldCharType="begin"/>
                  </w:r>
                  <w:r w:rsidR="00806940">
                    <w:rPr>
                      <w:noProof/>
                    </w:rPr>
                    <w:instrText xml:space="preserve"> PAGEREF _Toc46586465 \h </w:instrText>
                  </w:r>
                  <w:r w:rsidR="00806940">
                    <w:rPr>
                      <w:noProof/>
                    </w:rPr>
                  </w:r>
                  <w:r w:rsidR="00806940">
                    <w:rPr>
                      <w:noProof/>
                    </w:rPr>
                    <w:fldChar w:fldCharType="separate"/>
                  </w:r>
                  <w:r w:rsidR="00535734">
                    <w:rPr>
                      <w:noProof/>
                    </w:rPr>
                    <w:t>9</w:t>
                  </w:r>
                  <w:r w:rsidR="00806940">
                    <w:rPr>
                      <w:noProof/>
                    </w:rPr>
                    <w:fldChar w:fldCharType="end"/>
                  </w:r>
                </w:hyperlink>
              </w:p>
              <w:p w14:paraId="1F94BE9E" w14:textId="55BCB14A" w:rsidR="00806940" w:rsidRDefault="00B875F7">
                <w:pPr>
                  <w:pStyle w:val="aff0"/>
                  <w:tabs>
                    <w:tab w:val="right" w:leader="dot" w:pos="10536"/>
                  </w:tabs>
                  <w:rPr>
                    <w:rFonts w:asciiTheme="minorHAnsi" w:eastAsiaTheme="minorEastAsia" w:hAnsiTheme="minorHAnsi" w:cstheme="minorBidi"/>
                    <w:noProof/>
                    <w:sz w:val="21"/>
                  </w:rPr>
                </w:pPr>
                <w:hyperlink w:anchor="_Toc46586466" w:history="1">
                  <w:r w:rsidR="00806940" w:rsidRPr="00456677">
                    <w:rPr>
                      <w:rStyle w:val="ac"/>
                      <w:rFonts w:cs="Tahoma"/>
                      <w:i/>
                      <w:noProof/>
                    </w:rPr>
                    <w:t>图表</w:t>
                  </w:r>
                  <w:r w:rsidR="00806940" w:rsidRPr="00456677">
                    <w:rPr>
                      <w:rStyle w:val="ac"/>
                      <w:rFonts w:cs="Tahoma"/>
                      <w:i/>
                      <w:noProof/>
                    </w:rPr>
                    <w:t>9</w:t>
                  </w:r>
                  <w:r w:rsidR="00806940" w:rsidRPr="00456677">
                    <w:rPr>
                      <w:rStyle w:val="ac"/>
                      <w:rFonts w:cs="Tahoma"/>
                      <w:i/>
                      <w:noProof/>
                    </w:rPr>
                    <w:t>：各类度电成本下降下降幅度</w:t>
                  </w:r>
                  <w:r w:rsidR="00806940">
                    <w:rPr>
                      <w:noProof/>
                    </w:rPr>
                    <w:tab/>
                  </w:r>
                  <w:r w:rsidR="00806940">
                    <w:rPr>
                      <w:noProof/>
                    </w:rPr>
                    <w:fldChar w:fldCharType="begin"/>
                  </w:r>
                  <w:r w:rsidR="00806940">
                    <w:rPr>
                      <w:noProof/>
                    </w:rPr>
                    <w:instrText xml:space="preserve"> PAGEREF _Toc46586466 \h </w:instrText>
                  </w:r>
                  <w:r w:rsidR="00806940">
                    <w:rPr>
                      <w:noProof/>
                    </w:rPr>
                  </w:r>
                  <w:r w:rsidR="00806940">
                    <w:rPr>
                      <w:noProof/>
                    </w:rPr>
                    <w:fldChar w:fldCharType="separate"/>
                  </w:r>
                  <w:r w:rsidR="00535734">
                    <w:rPr>
                      <w:noProof/>
                    </w:rPr>
                    <w:t>9</w:t>
                  </w:r>
                  <w:r w:rsidR="00806940">
                    <w:rPr>
                      <w:noProof/>
                    </w:rPr>
                    <w:fldChar w:fldCharType="end"/>
                  </w:r>
                </w:hyperlink>
              </w:p>
              <w:p w14:paraId="286167C6" w14:textId="31489D1E" w:rsidR="00806940" w:rsidRDefault="00B875F7">
                <w:pPr>
                  <w:pStyle w:val="aff0"/>
                  <w:tabs>
                    <w:tab w:val="right" w:leader="dot" w:pos="10536"/>
                  </w:tabs>
                  <w:rPr>
                    <w:rFonts w:asciiTheme="minorHAnsi" w:eastAsiaTheme="minorEastAsia" w:hAnsiTheme="minorHAnsi" w:cstheme="minorBidi"/>
                    <w:noProof/>
                    <w:sz w:val="21"/>
                  </w:rPr>
                </w:pPr>
                <w:hyperlink w:anchor="_Toc46586467" w:history="1">
                  <w:r w:rsidR="00806940" w:rsidRPr="00456677">
                    <w:rPr>
                      <w:rStyle w:val="ac"/>
                      <w:rFonts w:cs="Tahoma"/>
                      <w:i/>
                      <w:noProof/>
                    </w:rPr>
                    <w:t>图表</w:t>
                  </w:r>
                  <w:r w:rsidR="00806940" w:rsidRPr="00456677">
                    <w:rPr>
                      <w:rStyle w:val="ac"/>
                      <w:rFonts w:cs="Tahoma"/>
                      <w:i/>
                      <w:noProof/>
                    </w:rPr>
                    <w:t>10</w:t>
                  </w:r>
                  <w:r w:rsidR="00806940" w:rsidRPr="00456677">
                    <w:rPr>
                      <w:rStyle w:val="ac"/>
                      <w:rFonts w:cs="Tahoma"/>
                      <w:i/>
                      <w:noProof/>
                    </w:rPr>
                    <w:t>：光伏和风电在全球发电量占比趋势变化</w:t>
                  </w:r>
                  <w:r w:rsidR="00806940">
                    <w:rPr>
                      <w:noProof/>
                    </w:rPr>
                    <w:tab/>
                  </w:r>
                  <w:r w:rsidR="00806940">
                    <w:rPr>
                      <w:noProof/>
                    </w:rPr>
                    <w:fldChar w:fldCharType="begin"/>
                  </w:r>
                  <w:r w:rsidR="00806940">
                    <w:rPr>
                      <w:noProof/>
                    </w:rPr>
                    <w:instrText xml:space="preserve"> PAGEREF _Toc46586467 \h </w:instrText>
                  </w:r>
                  <w:r w:rsidR="00806940">
                    <w:rPr>
                      <w:noProof/>
                    </w:rPr>
                  </w:r>
                  <w:r w:rsidR="00806940">
                    <w:rPr>
                      <w:noProof/>
                    </w:rPr>
                    <w:fldChar w:fldCharType="separate"/>
                  </w:r>
                  <w:r w:rsidR="00535734">
                    <w:rPr>
                      <w:noProof/>
                    </w:rPr>
                    <w:t>10</w:t>
                  </w:r>
                  <w:r w:rsidR="00806940">
                    <w:rPr>
                      <w:noProof/>
                    </w:rPr>
                    <w:fldChar w:fldCharType="end"/>
                  </w:r>
                </w:hyperlink>
              </w:p>
              <w:p w14:paraId="3BD6EF7F" w14:textId="74EB1BE6" w:rsidR="00806940" w:rsidRDefault="00B875F7">
                <w:pPr>
                  <w:pStyle w:val="aff0"/>
                  <w:tabs>
                    <w:tab w:val="right" w:leader="dot" w:pos="10536"/>
                  </w:tabs>
                  <w:rPr>
                    <w:rFonts w:asciiTheme="minorHAnsi" w:eastAsiaTheme="minorEastAsia" w:hAnsiTheme="minorHAnsi" w:cstheme="minorBidi"/>
                    <w:noProof/>
                    <w:sz w:val="21"/>
                  </w:rPr>
                </w:pPr>
                <w:hyperlink w:anchor="_Toc46586468" w:history="1">
                  <w:r w:rsidR="00806940" w:rsidRPr="00456677">
                    <w:rPr>
                      <w:rStyle w:val="ac"/>
                      <w:rFonts w:cs="Tahoma"/>
                      <w:i/>
                      <w:noProof/>
                    </w:rPr>
                    <w:t>图表</w:t>
                  </w:r>
                  <w:r w:rsidR="00806940" w:rsidRPr="00456677">
                    <w:rPr>
                      <w:rStyle w:val="ac"/>
                      <w:rFonts w:cs="Tahoma"/>
                      <w:i/>
                      <w:noProof/>
                    </w:rPr>
                    <w:t>11</w:t>
                  </w:r>
                  <w:r w:rsidR="00806940" w:rsidRPr="00456677">
                    <w:rPr>
                      <w:rStyle w:val="ac"/>
                      <w:rFonts w:cs="Tahoma"/>
                      <w:i/>
                      <w:noProof/>
                    </w:rPr>
                    <w:t>：储能为能量流传输过程中的中转站</w:t>
                  </w:r>
                  <w:r w:rsidR="00806940">
                    <w:rPr>
                      <w:noProof/>
                    </w:rPr>
                    <w:tab/>
                  </w:r>
                  <w:r w:rsidR="00806940">
                    <w:rPr>
                      <w:noProof/>
                    </w:rPr>
                    <w:fldChar w:fldCharType="begin"/>
                  </w:r>
                  <w:r w:rsidR="00806940">
                    <w:rPr>
                      <w:noProof/>
                    </w:rPr>
                    <w:instrText xml:space="preserve"> PAGEREF _Toc46586468 \h </w:instrText>
                  </w:r>
                  <w:r w:rsidR="00806940">
                    <w:rPr>
                      <w:noProof/>
                    </w:rPr>
                  </w:r>
                  <w:r w:rsidR="00806940">
                    <w:rPr>
                      <w:noProof/>
                    </w:rPr>
                    <w:fldChar w:fldCharType="separate"/>
                  </w:r>
                  <w:r w:rsidR="00535734">
                    <w:rPr>
                      <w:noProof/>
                    </w:rPr>
                    <w:t>10</w:t>
                  </w:r>
                  <w:r w:rsidR="00806940">
                    <w:rPr>
                      <w:noProof/>
                    </w:rPr>
                    <w:fldChar w:fldCharType="end"/>
                  </w:r>
                </w:hyperlink>
              </w:p>
              <w:p w14:paraId="3FAEA970" w14:textId="0896F4E3" w:rsidR="00806940" w:rsidRDefault="00B875F7">
                <w:pPr>
                  <w:pStyle w:val="aff0"/>
                  <w:tabs>
                    <w:tab w:val="right" w:leader="dot" w:pos="10536"/>
                  </w:tabs>
                  <w:rPr>
                    <w:rFonts w:asciiTheme="minorHAnsi" w:eastAsiaTheme="minorEastAsia" w:hAnsiTheme="minorHAnsi" w:cstheme="minorBidi"/>
                    <w:noProof/>
                    <w:sz w:val="21"/>
                  </w:rPr>
                </w:pPr>
                <w:hyperlink w:anchor="_Toc46586469" w:history="1">
                  <w:r w:rsidR="00806940" w:rsidRPr="00456677">
                    <w:rPr>
                      <w:rStyle w:val="ac"/>
                      <w:rFonts w:cs="Tahoma"/>
                      <w:i/>
                      <w:noProof/>
                    </w:rPr>
                    <w:t>图表</w:t>
                  </w:r>
                  <w:r w:rsidR="00806940" w:rsidRPr="00456677">
                    <w:rPr>
                      <w:rStyle w:val="ac"/>
                      <w:rFonts w:cs="Tahoma"/>
                      <w:i/>
                      <w:noProof/>
                    </w:rPr>
                    <w:t>12</w:t>
                  </w:r>
                  <w:r w:rsidR="00806940" w:rsidRPr="00456677">
                    <w:rPr>
                      <w:rStyle w:val="ac"/>
                      <w:rFonts w:cs="Tahoma"/>
                      <w:i/>
                      <w:noProof/>
                    </w:rPr>
                    <w:t>：储能应用场景</w:t>
                  </w:r>
                  <w:r w:rsidR="00806940">
                    <w:rPr>
                      <w:noProof/>
                    </w:rPr>
                    <w:tab/>
                  </w:r>
                  <w:r w:rsidR="00806940">
                    <w:rPr>
                      <w:noProof/>
                    </w:rPr>
                    <w:fldChar w:fldCharType="begin"/>
                  </w:r>
                  <w:r w:rsidR="00806940">
                    <w:rPr>
                      <w:noProof/>
                    </w:rPr>
                    <w:instrText xml:space="preserve"> PAGEREF _Toc46586469 \h </w:instrText>
                  </w:r>
                  <w:r w:rsidR="00806940">
                    <w:rPr>
                      <w:noProof/>
                    </w:rPr>
                  </w:r>
                  <w:r w:rsidR="00806940">
                    <w:rPr>
                      <w:noProof/>
                    </w:rPr>
                    <w:fldChar w:fldCharType="separate"/>
                  </w:r>
                  <w:r w:rsidR="00535734">
                    <w:rPr>
                      <w:noProof/>
                    </w:rPr>
                    <w:t>11</w:t>
                  </w:r>
                  <w:r w:rsidR="00806940">
                    <w:rPr>
                      <w:noProof/>
                    </w:rPr>
                    <w:fldChar w:fldCharType="end"/>
                  </w:r>
                </w:hyperlink>
              </w:p>
              <w:p w14:paraId="2AA70069" w14:textId="26C380D0" w:rsidR="00806940" w:rsidRDefault="00B875F7">
                <w:pPr>
                  <w:pStyle w:val="aff0"/>
                  <w:tabs>
                    <w:tab w:val="right" w:leader="dot" w:pos="10536"/>
                  </w:tabs>
                  <w:rPr>
                    <w:rFonts w:asciiTheme="minorHAnsi" w:eastAsiaTheme="minorEastAsia" w:hAnsiTheme="minorHAnsi" w:cstheme="minorBidi"/>
                    <w:noProof/>
                    <w:sz w:val="21"/>
                  </w:rPr>
                </w:pPr>
                <w:hyperlink w:anchor="_Toc46586470" w:history="1">
                  <w:r w:rsidR="00806940" w:rsidRPr="00456677">
                    <w:rPr>
                      <w:rStyle w:val="ac"/>
                      <w:rFonts w:cs="Tahoma"/>
                      <w:i/>
                      <w:noProof/>
                    </w:rPr>
                    <w:t>图表</w:t>
                  </w:r>
                  <w:r w:rsidR="00806940" w:rsidRPr="00456677">
                    <w:rPr>
                      <w:rStyle w:val="ac"/>
                      <w:rFonts w:cs="Tahoma"/>
                      <w:i/>
                      <w:noProof/>
                    </w:rPr>
                    <w:t>13</w:t>
                  </w:r>
                  <w:r w:rsidR="00806940" w:rsidRPr="00456677">
                    <w:rPr>
                      <w:rStyle w:val="ac"/>
                      <w:rFonts w:cs="Tahoma"/>
                      <w:i/>
                      <w:noProof/>
                    </w:rPr>
                    <w:t>：智能充电网和储能在充电环节的应用</w:t>
                  </w:r>
                  <w:r w:rsidR="00806940">
                    <w:rPr>
                      <w:noProof/>
                    </w:rPr>
                    <w:tab/>
                  </w:r>
                  <w:r w:rsidR="00806940">
                    <w:rPr>
                      <w:noProof/>
                    </w:rPr>
                    <w:fldChar w:fldCharType="begin"/>
                  </w:r>
                  <w:r w:rsidR="00806940">
                    <w:rPr>
                      <w:noProof/>
                    </w:rPr>
                    <w:instrText xml:space="preserve"> PAGEREF _Toc46586470 \h </w:instrText>
                  </w:r>
                  <w:r w:rsidR="00806940">
                    <w:rPr>
                      <w:noProof/>
                    </w:rPr>
                  </w:r>
                  <w:r w:rsidR="00806940">
                    <w:rPr>
                      <w:noProof/>
                    </w:rPr>
                    <w:fldChar w:fldCharType="separate"/>
                  </w:r>
                  <w:r w:rsidR="00535734">
                    <w:rPr>
                      <w:noProof/>
                    </w:rPr>
                    <w:t>11</w:t>
                  </w:r>
                  <w:r w:rsidR="00806940">
                    <w:rPr>
                      <w:noProof/>
                    </w:rPr>
                    <w:fldChar w:fldCharType="end"/>
                  </w:r>
                </w:hyperlink>
              </w:p>
              <w:p w14:paraId="63C78400" w14:textId="42E10B41" w:rsidR="00806940" w:rsidRDefault="00B875F7">
                <w:pPr>
                  <w:pStyle w:val="aff0"/>
                  <w:tabs>
                    <w:tab w:val="right" w:leader="dot" w:pos="10536"/>
                  </w:tabs>
                  <w:rPr>
                    <w:rFonts w:asciiTheme="minorHAnsi" w:eastAsiaTheme="minorEastAsia" w:hAnsiTheme="minorHAnsi" w:cstheme="minorBidi"/>
                    <w:noProof/>
                    <w:sz w:val="21"/>
                  </w:rPr>
                </w:pPr>
                <w:hyperlink w:anchor="_Toc46586471" w:history="1">
                  <w:r w:rsidR="00806940" w:rsidRPr="00456677">
                    <w:rPr>
                      <w:rStyle w:val="ac"/>
                      <w:rFonts w:cs="Tahoma"/>
                      <w:bCs/>
                      <w:i/>
                      <w:noProof/>
                      <w:kern w:val="0"/>
                    </w:rPr>
                    <w:t>图表</w:t>
                  </w:r>
                  <w:r w:rsidR="00806940" w:rsidRPr="00456677">
                    <w:rPr>
                      <w:rStyle w:val="ac"/>
                      <w:rFonts w:cs="Tahoma"/>
                      <w:bCs/>
                      <w:i/>
                      <w:noProof/>
                      <w:kern w:val="0"/>
                    </w:rPr>
                    <w:t>14</w:t>
                  </w:r>
                  <w:r w:rsidR="00806940" w:rsidRPr="00456677">
                    <w:rPr>
                      <w:rStyle w:val="ac"/>
                      <w:rFonts w:cs="Tahoma"/>
                      <w:bCs/>
                      <w:i/>
                      <w:noProof/>
                      <w:kern w:val="0"/>
                    </w:rPr>
                    <w:t>：</w:t>
                  </w:r>
                  <w:r w:rsidR="00806940" w:rsidRPr="00456677">
                    <w:rPr>
                      <w:rStyle w:val="ac"/>
                      <w:rFonts w:cs="Tahoma"/>
                      <w:bCs/>
                      <w:i/>
                      <w:noProof/>
                      <w:kern w:val="0"/>
                    </w:rPr>
                    <w:t>2019</w:t>
                  </w:r>
                  <w:r w:rsidR="00806940" w:rsidRPr="00456677">
                    <w:rPr>
                      <w:rStyle w:val="ac"/>
                      <w:rFonts w:cs="Tahoma"/>
                      <w:bCs/>
                      <w:i/>
                      <w:noProof/>
                      <w:kern w:val="0"/>
                    </w:rPr>
                    <w:t>年各省非水可再生能源消纳比重</w:t>
                  </w:r>
                  <w:r w:rsidR="00806940">
                    <w:rPr>
                      <w:noProof/>
                    </w:rPr>
                    <w:tab/>
                  </w:r>
                  <w:r w:rsidR="00806940">
                    <w:rPr>
                      <w:noProof/>
                    </w:rPr>
                    <w:fldChar w:fldCharType="begin"/>
                  </w:r>
                  <w:r w:rsidR="00806940">
                    <w:rPr>
                      <w:noProof/>
                    </w:rPr>
                    <w:instrText xml:space="preserve"> PAGEREF _Toc46586471 \h </w:instrText>
                  </w:r>
                  <w:r w:rsidR="00806940">
                    <w:rPr>
                      <w:noProof/>
                    </w:rPr>
                  </w:r>
                  <w:r w:rsidR="00806940">
                    <w:rPr>
                      <w:noProof/>
                    </w:rPr>
                    <w:fldChar w:fldCharType="separate"/>
                  </w:r>
                  <w:r w:rsidR="00535734">
                    <w:rPr>
                      <w:noProof/>
                    </w:rPr>
                    <w:t>12</w:t>
                  </w:r>
                  <w:r w:rsidR="00806940">
                    <w:rPr>
                      <w:noProof/>
                    </w:rPr>
                    <w:fldChar w:fldCharType="end"/>
                  </w:r>
                </w:hyperlink>
              </w:p>
              <w:p w14:paraId="781FD541" w14:textId="267FD4FE" w:rsidR="00806940" w:rsidRDefault="00B875F7">
                <w:pPr>
                  <w:pStyle w:val="aff0"/>
                  <w:tabs>
                    <w:tab w:val="right" w:leader="dot" w:pos="10536"/>
                  </w:tabs>
                  <w:rPr>
                    <w:rFonts w:asciiTheme="minorHAnsi" w:eastAsiaTheme="minorEastAsia" w:hAnsiTheme="minorHAnsi" w:cstheme="minorBidi"/>
                    <w:noProof/>
                    <w:sz w:val="21"/>
                  </w:rPr>
                </w:pPr>
                <w:hyperlink w:anchor="_Toc46586472" w:history="1">
                  <w:r w:rsidR="00806940" w:rsidRPr="00456677">
                    <w:rPr>
                      <w:rStyle w:val="ac"/>
                      <w:rFonts w:cs="Tahoma"/>
                      <w:i/>
                      <w:noProof/>
                    </w:rPr>
                    <w:t>图表</w:t>
                  </w:r>
                  <w:r w:rsidR="00806940" w:rsidRPr="00456677">
                    <w:rPr>
                      <w:rStyle w:val="ac"/>
                      <w:rFonts w:cs="Tahoma"/>
                      <w:i/>
                      <w:noProof/>
                    </w:rPr>
                    <w:t>15</w:t>
                  </w:r>
                  <w:r w:rsidR="00806940" w:rsidRPr="00456677">
                    <w:rPr>
                      <w:rStyle w:val="ac"/>
                      <w:rFonts w:cs="Tahoma"/>
                      <w:i/>
                      <w:noProof/>
                    </w:rPr>
                    <w:t>：发电侧储能应用场景</w:t>
                  </w:r>
                  <w:r w:rsidR="00806940">
                    <w:rPr>
                      <w:noProof/>
                    </w:rPr>
                    <w:tab/>
                  </w:r>
                  <w:r w:rsidR="00806940">
                    <w:rPr>
                      <w:noProof/>
                    </w:rPr>
                    <w:fldChar w:fldCharType="begin"/>
                  </w:r>
                  <w:r w:rsidR="00806940">
                    <w:rPr>
                      <w:noProof/>
                    </w:rPr>
                    <w:instrText xml:space="preserve"> PAGEREF _Toc46586472 \h </w:instrText>
                  </w:r>
                  <w:r w:rsidR="00806940">
                    <w:rPr>
                      <w:noProof/>
                    </w:rPr>
                  </w:r>
                  <w:r w:rsidR="00806940">
                    <w:rPr>
                      <w:noProof/>
                    </w:rPr>
                    <w:fldChar w:fldCharType="separate"/>
                  </w:r>
                  <w:r w:rsidR="00535734">
                    <w:rPr>
                      <w:noProof/>
                    </w:rPr>
                    <w:t>13</w:t>
                  </w:r>
                  <w:r w:rsidR="00806940">
                    <w:rPr>
                      <w:noProof/>
                    </w:rPr>
                    <w:fldChar w:fldCharType="end"/>
                  </w:r>
                </w:hyperlink>
              </w:p>
              <w:p w14:paraId="784515F9" w14:textId="4C9E94B6" w:rsidR="00806940" w:rsidRDefault="00B875F7">
                <w:pPr>
                  <w:pStyle w:val="aff0"/>
                  <w:tabs>
                    <w:tab w:val="right" w:leader="dot" w:pos="10536"/>
                  </w:tabs>
                  <w:rPr>
                    <w:rFonts w:asciiTheme="minorHAnsi" w:eastAsiaTheme="minorEastAsia" w:hAnsiTheme="minorHAnsi" w:cstheme="minorBidi"/>
                    <w:noProof/>
                    <w:sz w:val="21"/>
                  </w:rPr>
                </w:pPr>
                <w:hyperlink w:anchor="_Toc46586473" w:history="1">
                  <w:r w:rsidR="00806940" w:rsidRPr="00456677">
                    <w:rPr>
                      <w:rStyle w:val="ac"/>
                      <w:rFonts w:cs="Tahoma"/>
                      <w:i/>
                      <w:noProof/>
                    </w:rPr>
                    <w:t>图表</w:t>
                  </w:r>
                  <w:r w:rsidR="00806940" w:rsidRPr="00456677">
                    <w:rPr>
                      <w:rStyle w:val="ac"/>
                      <w:rFonts w:cs="Tahoma"/>
                      <w:i/>
                      <w:noProof/>
                    </w:rPr>
                    <w:t>16</w:t>
                  </w:r>
                  <w:r w:rsidR="00806940" w:rsidRPr="00456677">
                    <w:rPr>
                      <w:rStyle w:val="ac"/>
                      <w:rFonts w:cs="Tahoma"/>
                      <w:i/>
                      <w:noProof/>
                    </w:rPr>
                    <w:t>：新能源的发展周期</w:t>
                  </w:r>
                  <w:r w:rsidR="00806940">
                    <w:rPr>
                      <w:noProof/>
                    </w:rPr>
                    <w:tab/>
                  </w:r>
                  <w:r w:rsidR="00806940">
                    <w:rPr>
                      <w:noProof/>
                    </w:rPr>
                    <w:fldChar w:fldCharType="begin"/>
                  </w:r>
                  <w:r w:rsidR="00806940">
                    <w:rPr>
                      <w:noProof/>
                    </w:rPr>
                    <w:instrText xml:space="preserve"> PAGEREF _Toc46586473 \h </w:instrText>
                  </w:r>
                  <w:r w:rsidR="00806940">
                    <w:rPr>
                      <w:noProof/>
                    </w:rPr>
                  </w:r>
                  <w:r w:rsidR="00806940">
                    <w:rPr>
                      <w:noProof/>
                    </w:rPr>
                    <w:fldChar w:fldCharType="separate"/>
                  </w:r>
                  <w:r w:rsidR="00535734">
                    <w:rPr>
                      <w:noProof/>
                    </w:rPr>
                    <w:t>13</w:t>
                  </w:r>
                  <w:r w:rsidR="00806940">
                    <w:rPr>
                      <w:noProof/>
                    </w:rPr>
                    <w:fldChar w:fldCharType="end"/>
                  </w:r>
                </w:hyperlink>
              </w:p>
              <w:p w14:paraId="0D68D8F0" w14:textId="189A57D9" w:rsidR="00806940" w:rsidRDefault="00B875F7">
                <w:pPr>
                  <w:pStyle w:val="aff0"/>
                  <w:tabs>
                    <w:tab w:val="right" w:leader="dot" w:pos="10536"/>
                  </w:tabs>
                  <w:rPr>
                    <w:rFonts w:asciiTheme="minorHAnsi" w:eastAsiaTheme="minorEastAsia" w:hAnsiTheme="minorHAnsi" w:cstheme="minorBidi"/>
                    <w:noProof/>
                    <w:sz w:val="21"/>
                  </w:rPr>
                </w:pPr>
                <w:hyperlink w:anchor="_Toc46586474" w:history="1">
                  <w:r w:rsidR="00806940" w:rsidRPr="00456677">
                    <w:rPr>
                      <w:rStyle w:val="ac"/>
                      <w:rFonts w:cs="Tahoma"/>
                      <w:i/>
                      <w:noProof/>
                    </w:rPr>
                    <w:t>图表</w:t>
                  </w:r>
                  <w:r w:rsidR="00806940" w:rsidRPr="00456677">
                    <w:rPr>
                      <w:rStyle w:val="ac"/>
                      <w:rFonts w:cs="Tahoma"/>
                      <w:i/>
                      <w:noProof/>
                    </w:rPr>
                    <w:t>17</w:t>
                  </w:r>
                  <w:r w:rsidR="00806940" w:rsidRPr="00456677">
                    <w:rPr>
                      <w:rStyle w:val="ac"/>
                      <w:rFonts w:cs="Tahoma"/>
                      <w:i/>
                      <w:noProof/>
                    </w:rPr>
                    <w:t>：各电源度电成本对比</w:t>
                  </w:r>
                  <w:r w:rsidR="00806940">
                    <w:rPr>
                      <w:noProof/>
                    </w:rPr>
                    <w:tab/>
                  </w:r>
                  <w:r w:rsidR="00806940">
                    <w:rPr>
                      <w:noProof/>
                    </w:rPr>
                    <w:fldChar w:fldCharType="begin"/>
                  </w:r>
                  <w:r w:rsidR="00806940">
                    <w:rPr>
                      <w:noProof/>
                    </w:rPr>
                    <w:instrText xml:space="preserve"> PAGEREF _Toc46586474 \h </w:instrText>
                  </w:r>
                  <w:r w:rsidR="00806940">
                    <w:rPr>
                      <w:noProof/>
                    </w:rPr>
                  </w:r>
                  <w:r w:rsidR="00806940">
                    <w:rPr>
                      <w:noProof/>
                    </w:rPr>
                    <w:fldChar w:fldCharType="separate"/>
                  </w:r>
                  <w:r w:rsidR="00535734">
                    <w:rPr>
                      <w:noProof/>
                    </w:rPr>
                    <w:t>14</w:t>
                  </w:r>
                  <w:r w:rsidR="00806940">
                    <w:rPr>
                      <w:noProof/>
                    </w:rPr>
                    <w:fldChar w:fldCharType="end"/>
                  </w:r>
                </w:hyperlink>
              </w:p>
              <w:p w14:paraId="0A571CD3" w14:textId="5CB55594" w:rsidR="00806940" w:rsidRDefault="00B875F7">
                <w:pPr>
                  <w:pStyle w:val="aff0"/>
                  <w:tabs>
                    <w:tab w:val="right" w:leader="dot" w:pos="10536"/>
                  </w:tabs>
                  <w:rPr>
                    <w:rFonts w:asciiTheme="minorHAnsi" w:eastAsiaTheme="minorEastAsia" w:hAnsiTheme="minorHAnsi" w:cstheme="minorBidi"/>
                    <w:noProof/>
                    <w:sz w:val="21"/>
                  </w:rPr>
                </w:pPr>
                <w:hyperlink w:anchor="_Toc46586475" w:history="1">
                  <w:r w:rsidR="00806940" w:rsidRPr="00456677">
                    <w:rPr>
                      <w:rStyle w:val="ac"/>
                      <w:rFonts w:cs="Tahoma"/>
                      <w:i/>
                      <w:noProof/>
                      <w:kern w:val="0"/>
                    </w:rPr>
                    <w:t>图表</w:t>
                  </w:r>
                  <w:r w:rsidR="00806940" w:rsidRPr="00456677">
                    <w:rPr>
                      <w:rStyle w:val="ac"/>
                      <w:rFonts w:cs="Tahoma"/>
                      <w:i/>
                      <w:noProof/>
                      <w:kern w:val="0"/>
                    </w:rPr>
                    <w:t>18</w:t>
                  </w:r>
                  <w:r w:rsidR="00806940" w:rsidRPr="00456677">
                    <w:rPr>
                      <w:rStyle w:val="ac"/>
                      <w:rFonts w:cs="Tahoma"/>
                      <w:i/>
                      <w:noProof/>
                      <w:kern w:val="0"/>
                    </w:rPr>
                    <w:t>：国家能源局鼓励储能建设</w:t>
                  </w:r>
                  <w:r w:rsidR="00806940">
                    <w:rPr>
                      <w:noProof/>
                    </w:rPr>
                    <w:tab/>
                  </w:r>
                  <w:r w:rsidR="00806940">
                    <w:rPr>
                      <w:noProof/>
                    </w:rPr>
                    <w:fldChar w:fldCharType="begin"/>
                  </w:r>
                  <w:r w:rsidR="00806940">
                    <w:rPr>
                      <w:noProof/>
                    </w:rPr>
                    <w:instrText xml:space="preserve"> PAGEREF _Toc46586475 \h </w:instrText>
                  </w:r>
                  <w:r w:rsidR="00806940">
                    <w:rPr>
                      <w:noProof/>
                    </w:rPr>
                  </w:r>
                  <w:r w:rsidR="00806940">
                    <w:rPr>
                      <w:noProof/>
                    </w:rPr>
                    <w:fldChar w:fldCharType="separate"/>
                  </w:r>
                  <w:r w:rsidR="00535734">
                    <w:rPr>
                      <w:noProof/>
                    </w:rPr>
                    <w:t>14</w:t>
                  </w:r>
                  <w:r w:rsidR="00806940">
                    <w:rPr>
                      <w:noProof/>
                    </w:rPr>
                    <w:fldChar w:fldCharType="end"/>
                  </w:r>
                </w:hyperlink>
              </w:p>
              <w:p w14:paraId="4AF96F84" w14:textId="3FE2CA27" w:rsidR="00806940" w:rsidRDefault="00B875F7">
                <w:pPr>
                  <w:pStyle w:val="aff0"/>
                  <w:tabs>
                    <w:tab w:val="right" w:leader="dot" w:pos="10536"/>
                  </w:tabs>
                  <w:rPr>
                    <w:rFonts w:asciiTheme="minorHAnsi" w:eastAsiaTheme="minorEastAsia" w:hAnsiTheme="minorHAnsi" w:cstheme="minorBidi"/>
                    <w:noProof/>
                    <w:sz w:val="21"/>
                  </w:rPr>
                </w:pPr>
                <w:hyperlink w:anchor="_Toc46586476" w:history="1">
                  <w:r w:rsidR="00806940" w:rsidRPr="00456677">
                    <w:rPr>
                      <w:rStyle w:val="ac"/>
                      <w:rFonts w:cs="Tahoma"/>
                      <w:i/>
                      <w:noProof/>
                      <w:kern w:val="0"/>
                    </w:rPr>
                    <w:t>图表</w:t>
                  </w:r>
                  <w:r w:rsidR="00806940" w:rsidRPr="00456677">
                    <w:rPr>
                      <w:rStyle w:val="ac"/>
                      <w:rFonts w:cs="Tahoma"/>
                      <w:i/>
                      <w:noProof/>
                      <w:kern w:val="0"/>
                    </w:rPr>
                    <w:t>19</w:t>
                  </w:r>
                  <w:r w:rsidR="00806940" w:rsidRPr="00456677">
                    <w:rPr>
                      <w:rStyle w:val="ac"/>
                      <w:rFonts w:cs="Tahoma"/>
                      <w:i/>
                      <w:noProof/>
                      <w:kern w:val="0"/>
                    </w:rPr>
                    <w:t>：</w:t>
                  </w:r>
                  <w:r w:rsidR="00806940" w:rsidRPr="00456677">
                    <w:rPr>
                      <w:rStyle w:val="ac"/>
                      <w:rFonts w:cs="Tahoma"/>
                      <w:i/>
                      <w:noProof/>
                      <w:kern w:val="0"/>
                    </w:rPr>
                    <w:t>2020</w:t>
                  </w:r>
                  <w:r w:rsidR="00806940" w:rsidRPr="00456677">
                    <w:rPr>
                      <w:rStyle w:val="ac"/>
                      <w:rFonts w:cs="Tahoma"/>
                      <w:i/>
                      <w:noProof/>
                      <w:kern w:val="0"/>
                    </w:rPr>
                    <w:t>年各地关于发电侧储能政策情况</w:t>
                  </w:r>
                  <w:r w:rsidR="00806940">
                    <w:rPr>
                      <w:noProof/>
                    </w:rPr>
                    <w:tab/>
                  </w:r>
                  <w:r w:rsidR="00806940">
                    <w:rPr>
                      <w:noProof/>
                    </w:rPr>
                    <w:fldChar w:fldCharType="begin"/>
                  </w:r>
                  <w:r w:rsidR="00806940">
                    <w:rPr>
                      <w:noProof/>
                    </w:rPr>
                    <w:instrText xml:space="preserve"> PAGEREF _Toc46586476 \h </w:instrText>
                  </w:r>
                  <w:r w:rsidR="00806940">
                    <w:rPr>
                      <w:noProof/>
                    </w:rPr>
                  </w:r>
                  <w:r w:rsidR="00806940">
                    <w:rPr>
                      <w:noProof/>
                    </w:rPr>
                    <w:fldChar w:fldCharType="separate"/>
                  </w:r>
                  <w:r w:rsidR="00535734">
                    <w:rPr>
                      <w:noProof/>
                    </w:rPr>
                    <w:t>15</w:t>
                  </w:r>
                  <w:r w:rsidR="00806940">
                    <w:rPr>
                      <w:noProof/>
                    </w:rPr>
                    <w:fldChar w:fldCharType="end"/>
                  </w:r>
                </w:hyperlink>
              </w:p>
              <w:p w14:paraId="5E3802E1" w14:textId="0473AE0B" w:rsidR="00806940" w:rsidRDefault="00B875F7">
                <w:pPr>
                  <w:pStyle w:val="aff0"/>
                  <w:tabs>
                    <w:tab w:val="right" w:leader="dot" w:pos="10536"/>
                  </w:tabs>
                  <w:rPr>
                    <w:rFonts w:asciiTheme="minorHAnsi" w:eastAsiaTheme="minorEastAsia" w:hAnsiTheme="minorHAnsi" w:cstheme="minorBidi"/>
                    <w:noProof/>
                    <w:sz w:val="21"/>
                  </w:rPr>
                </w:pPr>
                <w:hyperlink w:anchor="_Toc46586477" w:history="1">
                  <w:r w:rsidR="00806940" w:rsidRPr="00456677">
                    <w:rPr>
                      <w:rStyle w:val="ac"/>
                      <w:rFonts w:cs="Tahoma"/>
                      <w:i/>
                      <w:noProof/>
                      <w:kern w:val="0"/>
                    </w:rPr>
                    <w:t>图表</w:t>
                  </w:r>
                  <w:r w:rsidR="00806940" w:rsidRPr="00456677">
                    <w:rPr>
                      <w:rStyle w:val="ac"/>
                      <w:rFonts w:cs="Tahoma"/>
                      <w:i/>
                      <w:noProof/>
                      <w:kern w:val="0"/>
                    </w:rPr>
                    <w:t>20</w:t>
                  </w:r>
                  <w:r w:rsidR="00806940" w:rsidRPr="00456677">
                    <w:rPr>
                      <w:rStyle w:val="ac"/>
                      <w:rFonts w:cs="Tahoma"/>
                      <w:i/>
                      <w:noProof/>
                      <w:kern w:val="0"/>
                    </w:rPr>
                    <w:t>：</w:t>
                  </w:r>
                  <w:r w:rsidR="00806940" w:rsidRPr="00456677">
                    <w:rPr>
                      <w:rStyle w:val="ac"/>
                      <w:rFonts w:cs="Tahoma"/>
                      <w:i/>
                      <w:noProof/>
                      <w:kern w:val="0"/>
                    </w:rPr>
                    <w:t>2020</w:t>
                  </w:r>
                  <w:r w:rsidR="00806940" w:rsidRPr="00456677">
                    <w:rPr>
                      <w:rStyle w:val="ac"/>
                      <w:rFonts w:cs="Tahoma"/>
                      <w:i/>
                      <w:noProof/>
                      <w:kern w:val="0"/>
                    </w:rPr>
                    <w:t>年以来新能源</w:t>
                  </w:r>
                  <w:r w:rsidR="00806940" w:rsidRPr="00456677">
                    <w:rPr>
                      <w:rStyle w:val="ac"/>
                      <w:rFonts w:cs="Tahoma"/>
                      <w:i/>
                      <w:noProof/>
                      <w:kern w:val="0"/>
                    </w:rPr>
                    <w:t>+</w:t>
                  </w:r>
                  <w:r w:rsidR="00806940" w:rsidRPr="00456677">
                    <w:rPr>
                      <w:rStyle w:val="ac"/>
                      <w:rFonts w:cs="Tahoma"/>
                      <w:i/>
                      <w:noProof/>
                      <w:kern w:val="0"/>
                    </w:rPr>
                    <w:t>储能项目汇总</w:t>
                  </w:r>
                  <w:r w:rsidR="00806940">
                    <w:rPr>
                      <w:noProof/>
                    </w:rPr>
                    <w:tab/>
                  </w:r>
                  <w:r w:rsidR="00806940">
                    <w:rPr>
                      <w:noProof/>
                    </w:rPr>
                    <w:fldChar w:fldCharType="begin"/>
                  </w:r>
                  <w:r w:rsidR="00806940">
                    <w:rPr>
                      <w:noProof/>
                    </w:rPr>
                    <w:instrText xml:space="preserve"> PAGEREF _Toc46586477 \h </w:instrText>
                  </w:r>
                  <w:r w:rsidR="00806940">
                    <w:rPr>
                      <w:noProof/>
                    </w:rPr>
                  </w:r>
                  <w:r w:rsidR="00806940">
                    <w:rPr>
                      <w:noProof/>
                    </w:rPr>
                    <w:fldChar w:fldCharType="separate"/>
                  </w:r>
                  <w:r w:rsidR="00535734">
                    <w:rPr>
                      <w:noProof/>
                    </w:rPr>
                    <w:t>16</w:t>
                  </w:r>
                  <w:r w:rsidR="00806940">
                    <w:rPr>
                      <w:noProof/>
                    </w:rPr>
                    <w:fldChar w:fldCharType="end"/>
                  </w:r>
                </w:hyperlink>
              </w:p>
              <w:p w14:paraId="25D3491B" w14:textId="46DAFD64" w:rsidR="00806940" w:rsidRDefault="00B875F7">
                <w:pPr>
                  <w:pStyle w:val="aff0"/>
                  <w:tabs>
                    <w:tab w:val="right" w:leader="dot" w:pos="10536"/>
                  </w:tabs>
                  <w:rPr>
                    <w:rFonts w:asciiTheme="minorHAnsi" w:eastAsiaTheme="minorEastAsia" w:hAnsiTheme="minorHAnsi" w:cstheme="minorBidi"/>
                    <w:noProof/>
                    <w:sz w:val="21"/>
                  </w:rPr>
                </w:pPr>
                <w:hyperlink w:anchor="_Toc46586478" w:history="1">
                  <w:r w:rsidR="00806940" w:rsidRPr="00456677">
                    <w:rPr>
                      <w:rStyle w:val="ac"/>
                      <w:rFonts w:cs="Tahoma"/>
                      <w:i/>
                      <w:noProof/>
                    </w:rPr>
                    <w:t>图表</w:t>
                  </w:r>
                  <w:r w:rsidR="00806940" w:rsidRPr="00456677">
                    <w:rPr>
                      <w:rStyle w:val="ac"/>
                      <w:rFonts w:cs="Tahoma"/>
                      <w:i/>
                      <w:noProof/>
                    </w:rPr>
                    <w:t>21</w:t>
                  </w:r>
                  <w:r w:rsidR="00806940" w:rsidRPr="00456677">
                    <w:rPr>
                      <w:rStyle w:val="ac"/>
                      <w:rFonts w:cs="Tahoma"/>
                      <w:i/>
                      <w:noProof/>
                    </w:rPr>
                    <w:t>：电网角度对于电化学储能的需求</w:t>
                  </w:r>
                  <w:r w:rsidR="00806940">
                    <w:rPr>
                      <w:noProof/>
                    </w:rPr>
                    <w:tab/>
                  </w:r>
                  <w:r w:rsidR="00806940">
                    <w:rPr>
                      <w:noProof/>
                    </w:rPr>
                    <w:fldChar w:fldCharType="begin"/>
                  </w:r>
                  <w:r w:rsidR="00806940">
                    <w:rPr>
                      <w:noProof/>
                    </w:rPr>
                    <w:instrText xml:space="preserve"> PAGEREF _Toc46586478 \h </w:instrText>
                  </w:r>
                  <w:r w:rsidR="00806940">
                    <w:rPr>
                      <w:noProof/>
                    </w:rPr>
                  </w:r>
                  <w:r w:rsidR="00806940">
                    <w:rPr>
                      <w:noProof/>
                    </w:rPr>
                    <w:fldChar w:fldCharType="separate"/>
                  </w:r>
                  <w:r w:rsidR="00535734">
                    <w:rPr>
                      <w:noProof/>
                    </w:rPr>
                    <w:t>17</w:t>
                  </w:r>
                  <w:r w:rsidR="00806940">
                    <w:rPr>
                      <w:noProof/>
                    </w:rPr>
                    <w:fldChar w:fldCharType="end"/>
                  </w:r>
                </w:hyperlink>
              </w:p>
              <w:p w14:paraId="35A862B5" w14:textId="27126D47" w:rsidR="00806940" w:rsidRDefault="00B875F7">
                <w:pPr>
                  <w:pStyle w:val="aff0"/>
                  <w:tabs>
                    <w:tab w:val="right" w:leader="dot" w:pos="10536"/>
                  </w:tabs>
                  <w:rPr>
                    <w:rFonts w:asciiTheme="minorHAnsi" w:eastAsiaTheme="minorEastAsia" w:hAnsiTheme="minorHAnsi" w:cstheme="minorBidi"/>
                    <w:noProof/>
                    <w:sz w:val="21"/>
                  </w:rPr>
                </w:pPr>
                <w:hyperlink w:anchor="_Toc46586479" w:history="1">
                  <w:r w:rsidR="00806940" w:rsidRPr="00456677">
                    <w:rPr>
                      <w:rStyle w:val="ac"/>
                      <w:rFonts w:cs="Tahoma"/>
                      <w:i/>
                      <w:noProof/>
                    </w:rPr>
                    <w:t>图表</w:t>
                  </w:r>
                  <w:r w:rsidR="00806940" w:rsidRPr="00456677">
                    <w:rPr>
                      <w:rStyle w:val="ac"/>
                      <w:rFonts w:cs="Tahoma"/>
                      <w:i/>
                      <w:noProof/>
                    </w:rPr>
                    <w:t>22</w:t>
                  </w:r>
                  <w:r w:rsidR="00806940" w:rsidRPr="00456677">
                    <w:rPr>
                      <w:rStyle w:val="ac"/>
                      <w:rFonts w:cs="Tahoma"/>
                      <w:i/>
                      <w:noProof/>
                    </w:rPr>
                    <w:t>：电力物联网与智能电网结合，共同构成新型能源物联网企业</w:t>
                  </w:r>
                  <w:r w:rsidR="00806940">
                    <w:rPr>
                      <w:noProof/>
                    </w:rPr>
                    <w:tab/>
                  </w:r>
                  <w:r w:rsidR="00806940">
                    <w:rPr>
                      <w:noProof/>
                    </w:rPr>
                    <w:fldChar w:fldCharType="begin"/>
                  </w:r>
                  <w:r w:rsidR="00806940">
                    <w:rPr>
                      <w:noProof/>
                    </w:rPr>
                    <w:instrText xml:space="preserve"> PAGEREF _Toc46586479 \h </w:instrText>
                  </w:r>
                  <w:r w:rsidR="00806940">
                    <w:rPr>
                      <w:noProof/>
                    </w:rPr>
                  </w:r>
                  <w:r w:rsidR="00806940">
                    <w:rPr>
                      <w:noProof/>
                    </w:rPr>
                    <w:fldChar w:fldCharType="separate"/>
                  </w:r>
                  <w:r w:rsidR="00535734">
                    <w:rPr>
                      <w:noProof/>
                    </w:rPr>
                    <w:t>17</w:t>
                  </w:r>
                  <w:r w:rsidR="00806940">
                    <w:rPr>
                      <w:noProof/>
                    </w:rPr>
                    <w:fldChar w:fldCharType="end"/>
                  </w:r>
                </w:hyperlink>
              </w:p>
              <w:p w14:paraId="17DF81B0" w14:textId="08F5A47F" w:rsidR="00806940" w:rsidRDefault="00B875F7">
                <w:pPr>
                  <w:pStyle w:val="aff0"/>
                  <w:tabs>
                    <w:tab w:val="right" w:leader="dot" w:pos="10536"/>
                  </w:tabs>
                  <w:rPr>
                    <w:rFonts w:asciiTheme="minorHAnsi" w:eastAsiaTheme="minorEastAsia" w:hAnsiTheme="minorHAnsi" w:cstheme="minorBidi"/>
                    <w:noProof/>
                    <w:sz w:val="21"/>
                  </w:rPr>
                </w:pPr>
                <w:hyperlink w:anchor="_Toc46586480" w:history="1">
                  <w:r w:rsidR="00806940" w:rsidRPr="00456677">
                    <w:rPr>
                      <w:rStyle w:val="ac"/>
                      <w:rFonts w:cs="Tahoma"/>
                      <w:i/>
                      <w:noProof/>
                    </w:rPr>
                    <w:t>图表</w:t>
                  </w:r>
                  <w:r w:rsidR="00806940" w:rsidRPr="00456677">
                    <w:rPr>
                      <w:rStyle w:val="ac"/>
                      <w:rFonts w:cs="Tahoma"/>
                      <w:i/>
                      <w:noProof/>
                    </w:rPr>
                    <w:t>23</w:t>
                  </w:r>
                  <w:r w:rsidR="00806940" w:rsidRPr="00456677">
                    <w:rPr>
                      <w:rStyle w:val="ac"/>
                      <w:rFonts w:cs="Tahoma"/>
                      <w:i/>
                      <w:noProof/>
                    </w:rPr>
                    <w:t>：国网</w:t>
                  </w:r>
                  <w:r w:rsidR="00806940" w:rsidRPr="00456677">
                    <w:rPr>
                      <w:rStyle w:val="ac"/>
                      <w:rFonts w:cs="Tahoma"/>
                      <w:i/>
                      <w:noProof/>
                    </w:rPr>
                    <w:t>“</w:t>
                  </w:r>
                  <w:r w:rsidR="00806940" w:rsidRPr="00456677">
                    <w:rPr>
                      <w:rStyle w:val="ac"/>
                      <w:rFonts w:cs="Tahoma"/>
                      <w:i/>
                      <w:noProof/>
                    </w:rPr>
                    <w:t>新基建</w:t>
                  </w:r>
                  <w:r w:rsidR="00806940" w:rsidRPr="00456677">
                    <w:rPr>
                      <w:rStyle w:val="ac"/>
                      <w:rFonts w:cs="Tahoma"/>
                      <w:i/>
                      <w:noProof/>
                    </w:rPr>
                    <w:t>”</w:t>
                  </w:r>
                  <w:r w:rsidR="00806940" w:rsidRPr="00456677">
                    <w:rPr>
                      <w:rStyle w:val="ac"/>
                      <w:rFonts w:cs="Tahoma"/>
                      <w:i/>
                      <w:noProof/>
                    </w:rPr>
                    <w:t>战略目标</w:t>
                  </w:r>
                  <w:r w:rsidR="00806940">
                    <w:rPr>
                      <w:noProof/>
                    </w:rPr>
                    <w:tab/>
                  </w:r>
                  <w:r w:rsidR="00806940">
                    <w:rPr>
                      <w:noProof/>
                    </w:rPr>
                    <w:fldChar w:fldCharType="begin"/>
                  </w:r>
                  <w:r w:rsidR="00806940">
                    <w:rPr>
                      <w:noProof/>
                    </w:rPr>
                    <w:instrText xml:space="preserve"> PAGEREF _Toc46586480 \h </w:instrText>
                  </w:r>
                  <w:r w:rsidR="00806940">
                    <w:rPr>
                      <w:noProof/>
                    </w:rPr>
                  </w:r>
                  <w:r w:rsidR="00806940">
                    <w:rPr>
                      <w:noProof/>
                    </w:rPr>
                    <w:fldChar w:fldCharType="separate"/>
                  </w:r>
                  <w:r w:rsidR="00535734">
                    <w:rPr>
                      <w:noProof/>
                    </w:rPr>
                    <w:t>17</w:t>
                  </w:r>
                  <w:r w:rsidR="00806940">
                    <w:rPr>
                      <w:noProof/>
                    </w:rPr>
                    <w:fldChar w:fldCharType="end"/>
                  </w:r>
                </w:hyperlink>
              </w:p>
              <w:p w14:paraId="747EFECC" w14:textId="680366DD" w:rsidR="00806940" w:rsidRDefault="00B875F7">
                <w:pPr>
                  <w:pStyle w:val="aff0"/>
                  <w:tabs>
                    <w:tab w:val="right" w:leader="dot" w:pos="10536"/>
                  </w:tabs>
                  <w:rPr>
                    <w:rFonts w:asciiTheme="minorHAnsi" w:eastAsiaTheme="minorEastAsia" w:hAnsiTheme="minorHAnsi" w:cstheme="minorBidi"/>
                    <w:noProof/>
                    <w:sz w:val="21"/>
                  </w:rPr>
                </w:pPr>
                <w:hyperlink w:anchor="_Toc46586481" w:history="1">
                  <w:r w:rsidR="00806940" w:rsidRPr="00456677">
                    <w:rPr>
                      <w:rStyle w:val="ac"/>
                      <w:rFonts w:cs="Tahoma"/>
                      <w:i/>
                      <w:noProof/>
                    </w:rPr>
                    <w:t>图表</w:t>
                  </w:r>
                  <w:r w:rsidR="00806940" w:rsidRPr="00456677">
                    <w:rPr>
                      <w:rStyle w:val="ac"/>
                      <w:rFonts w:cs="Tahoma"/>
                      <w:i/>
                      <w:noProof/>
                    </w:rPr>
                    <w:t>24</w:t>
                  </w:r>
                  <w:r w:rsidR="00806940" w:rsidRPr="00456677">
                    <w:rPr>
                      <w:rStyle w:val="ac"/>
                      <w:rFonts w:cs="Tahoma"/>
                      <w:i/>
                      <w:noProof/>
                    </w:rPr>
                    <w:t>：国网</w:t>
                  </w:r>
                  <w:r w:rsidR="00806940" w:rsidRPr="00456677">
                    <w:rPr>
                      <w:rStyle w:val="ac"/>
                      <w:rFonts w:cs="Tahoma"/>
                      <w:i/>
                      <w:noProof/>
                    </w:rPr>
                    <w:t>“</w:t>
                  </w:r>
                  <w:r w:rsidR="00806940" w:rsidRPr="00456677">
                    <w:rPr>
                      <w:rStyle w:val="ac"/>
                      <w:rFonts w:cs="Tahoma"/>
                      <w:i/>
                      <w:noProof/>
                    </w:rPr>
                    <w:t>数字新基建</w:t>
                  </w:r>
                  <w:r w:rsidR="00806940" w:rsidRPr="00456677">
                    <w:rPr>
                      <w:rStyle w:val="ac"/>
                      <w:rFonts w:cs="Tahoma"/>
                      <w:i/>
                      <w:noProof/>
                    </w:rPr>
                    <w:t>”</w:t>
                  </w:r>
                  <w:r w:rsidR="00806940" w:rsidRPr="00456677">
                    <w:rPr>
                      <w:rStyle w:val="ac"/>
                      <w:rFonts w:cs="Tahoma"/>
                      <w:i/>
                      <w:noProof/>
                    </w:rPr>
                    <w:t>十大任务内容</w:t>
                  </w:r>
                  <w:r w:rsidR="00806940">
                    <w:rPr>
                      <w:noProof/>
                    </w:rPr>
                    <w:tab/>
                  </w:r>
                  <w:r w:rsidR="00806940">
                    <w:rPr>
                      <w:noProof/>
                    </w:rPr>
                    <w:fldChar w:fldCharType="begin"/>
                  </w:r>
                  <w:r w:rsidR="00806940">
                    <w:rPr>
                      <w:noProof/>
                    </w:rPr>
                    <w:instrText xml:space="preserve"> PAGEREF _Toc46586481 \h </w:instrText>
                  </w:r>
                  <w:r w:rsidR="00806940">
                    <w:rPr>
                      <w:noProof/>
                    </w:rPr>
                  </w:r>
                  <w:r w:rsidR="00806940">
                    <w:rPr>
                      <w:noProof/>
                    </w:rPr>
                    <w:fldChar w:fldCharType="separate"/>
                  </w:r>
                  <w:r w:rsidR="00535734">
                    <w:rPr>
                      <w:noProof/>
                    </w:rPr>
                    <w:t>18</w:t>
                  </w:r>
                  <w:r w:rsidR="00806940">
                    <w:rPr>
                      <w:noProof/>
                    </w:rPr>
                    <w:fldChar w:fldCharType="end"/>
                  </w:r>
                </w:hyperlink>
              </w:p>
              <w:p w14:paraId="4701CB59" w14:textId="17B2A717" w:rsidR="00806940" w:rsidRDefault="00B875F7">
                <w:pPr>
                  <w:pStyle w:val="aff0"/>
                  <w:tabs>
                    <w:tab w:val="right" w:leader="dot" w:pos="10536"/>
                  </w:tabs>
                  <w:rPr>
                    <w:rFonts w:asciiTheme="minorHAnsi" w:eastAsiaTheme="minorEastAsia" w:hAnsiTheme="minorHAnsi" w:cstheme="minorBidi"/>
                    <w:noProof/>
                    <w:sz w:val="21"/>
                  </w:rPr>
                </w:pPr>
                <w:hyperlink w:anchor="_Toc46586482" w:history="1">
                  <w:r w:rsidR="00806940" w:rsidRPr="00456677">
                    <w:rPr>
                      <w:rStyle w:val="ac"/>
                      <w:rFonts w:cs="Tahoma"/>
                      <w:i/>
                      <w:noProof/>
                    </w:rPr>
                    <w:t>图表</w:t>
                  </w:r>
                  <w:r w:rsidR="00806940" w:rsidRPr="00456677">
                    <w:rPr>
                      <w:rStyle w:val="ac"/>
                      <w:rFonts w:cs="Tahoma"/>
                      <w:i/>
                      <w:noProof/>
                    </w:rPr>
                    <w:t>25</w:t>
                  </w:r>
                  <w:r w:rsidR="00806940" w:rsidRPr="00456677">
                    <w:rPr>
                      <w:rStyle w:val="ac"/>
                      <w:rFonts w:cs="Tahoma"/>
                      <w:i/>
                      <w:noProof/>
                    </w:rPr>
                    <w:t>：三站合一</w:t>
                  </w:r>
                  <w:r w:rsidR="00806940">
                    <w:rPr>
                      <w:noProof/>
                    </w:rPr>
                    <w:tab/>
                  </w:r>
                  <w:r w:rsidR="00806940">
                    <w:rPr>
                      <w:noProof/>
                    </w:rPr>
                    <w:fldChar w:fldCharType="begin"/>
                  </w:r>
                  <w:r w:rsidR="00806940">
                    <w:rPr>
                      <w:noProof/>
                    </w:rPr>
                    <w:instrText xml:space="preserve"> PAGEREF _Toc46586482 \h </w:instrText>
                  </w:r>
                  <w:r w:rsidR="00806940">
                    <w:rPr>
                      <w:noProof/>
                    </w:rPr>
                  </w:r>
                  <w:r w:rsidR="00806940">
                    <w:rPr>
                      <w:noProof/>
                    </w:rPr>
                    <w:fldChar w:fldCharType="separate"/>
                  </w:r>
                  <w:r w:rsidR="00535734">
                    <w:rPr>
                      <w:noProof/>
                    </w:rPr>
                    <w:t>19</w:t>
                  </w:r>
                  <w:r w:rsidR="00806940">
                    <w:rPr>
                      <w:noProof/>
                    </w:rPr>
                    <w:fldChar w:fldCharType="end"/>
                  </w:r>
                </w:hyperlink>
              </w:p>
              <w:p w14:paraId="2AE2FD42" w14:textId="6E9412FF" w:rsidR="00806940" w:rsidRDefault="00B875F7">
                <w:pPr>
                  <w:pStyle w:val="aff0"/>
                  <w:tabs>
                    <w:tab w:val="right" w:leader="dot" w:pos="10536"/>
                  </w:tabs>
                  <w:rPr>
                    <w:rFonts w:asciiTheme="minorHAnsi" w:eastAsiaTheme="minorEastAsia" w:hAnsiTheme="minorHAnsi" w:cstheme="minorBidi"/>
                    <w:noProof/>
                    <w:sz w:val="21"/>
                  </w:rPr>
                </w:pPr>
                <w:hyperlink w:anchor="_Toc46586483" w:history="1">
                  <w:r w:rsidR="00806940" w:rsidRPr="00456677">
                    <w:rPr>
                      <w:rStyle w:val="ac"/>
                      <w:rFonts w:cs="Tahoma"/>
                      <w:i/>
                      <w:noProof/>
                    </w:rPr>
                    <w:t>图表</w:t>
                  </w:r>
                  <w:r w:rsidR="00806940" w:rsidRPr="00456677">
                    <w:rPr>
                      <w:rStyle w:val="ac"/>
                      <w:rFonts w:cs="Tahoma"/>
                      <w:i/>
                      <w:noProof/>
                    </w:rPr>
                    <w:t>26</w:t>
                  </w:r>
                  <w:r w:rsidR="00806940" w:rsidRPr="00456677">
                    <w:rPr>
                      <w:rStyle w:val="ac"/>
                      <w:rFonts w:cs="Tahoma"/>
                      <w:i/>
                      <w:noProof/>
                    </w:rPr>
                    <w:t>：虚拟电厂</w:t>
                  </w:r>
                  <w:r w:rsidR="00806940">
                    <w:rPr>
                      <w:noProof/>
                    </w:rPr>
                    <w:tab/>
                  </w:r>
                  <w:r w:rsidR="00806940">
                    <w:rPr>
                      <w:noProof/>
                    </w:rPr>
                    <w:fldChar w:fldCharType="begin"/>
                  </w:r>
                  <w:r w:rsidR="00806940">
                    <w:rPr>
                      <w:noProof/>
                    </w:rPr>
                    <w:instrText xml:space="preserve"> PAGEREF _Toc46586483 \h </w:instrText>
                  </w:r>
                  <w:r w:rsidR="00806940">
                    <w:rPr>
                      <w:noProof/>
                    </w:rPr>
                  </w:r>
                  <w:r w:rsidR="00806940">
                    <w:rPr>
                      <w:noProof/>
                    </w:rPr>
                    <w:fldChar w:fldCharType="separate"/>
                  </w:r>
                  <w:r w:rsidR="00535734">
                    <w:rPr>
                      <w:noProof/>
                    </w:rPr>
                    <w:t>19</w:t>
                  </w:r>
                  <w:r w:rsidR="00806940">
                    <w:rPr>
                      <w:noProof/>
                    </w:rPr>
                    <w:fldChar w:fldCharType="end"/>
                  </w:r>
                </w:hyperlink>
              </w:p>
              <w:p w14:paraId="611AA457" w14:textId="27F04E82" w:rsidR="00806940" w:rsidRDefault="00B875F7">
                <w:pPr>
                  <w:pStyle w:val="aff0"/>
                  <w:tabs>
                    <w:tab w:val="right" w:leader="dot" w:pos="10536"/>
                  </w:tabs>
                  <w:rPr>
                    <w:rFonts w:asciiTheme="minorHAnsi" w:eastAsiaTheme="minorEastAsia" w:hAnsiTheme="minorHAnsi" w:cstheme="minorBidi"/>
                    <w:noProof/>
                    <w:sz w:val="21"/>
                  </w:rPr>
                </w:pPr>
                <w:hyperlink w:anchor="_Toc46586484" w:history="1">
                  <w:r w:rsidR="00806940" w:rsidRPr="00456677">
                    <w:rPr>
                      <w:rStyle w:val="ac"/>
                      <w:rFonts w:cs="Tahoma"/>
                      <w:i/>
                      <w:noProof/>
                    </w:rPr>
                    <w:t>图表</w:t>
                  </w:r>
                  <w:r w:rsidR="00806940" w:rsidRPr="00456677">
                    <w:rPr>
                      <w:rStyle w:val="ac"/>
                      <w:rFonts w:cs="Tahoma"/>
                      <w:i/>
                      <w:noProof/>
                    </w:rPr>
                    <w:t>27</w:t>
                  </w:r>
                  <w:r w:rsidR="00806940" w:rsidRPr="00456677">
                    <w:rPr>
                      <w:rStyle w:val="ac"/>
                      <w:rFonts w:cs="Tahoma"/>
                      <w:i/>
                      <w:noProof/>
                    </w:rPr>
                    <w:t>：国网时代股权结构</w:t>
                  </w:r>
                  <w:r w:rsidR="00806940">
                    <w:rPr>
                      <w:noProof/>
                    </w:rPr>
                    <w:tab/>
                  </w:r>
                  <w:r w:rsidR="00806940">
                    <w:rPr>
                      <w:noProof/>
                    </w:rPr>
                    <w:fldChar w:fldCharType="begin"/>
                  </w:r>
                  <w:r w:rsidR="00806940">
                    <w:rPr>
                      <w:noProof/>
                    </w:rPr>
                    <w:instrText xml:space="preserve"> PAGEREF _Toc46586484 \h </w:instrText>
                  </w:r>
                  <w:r w:rsidR="00806940">
                    <w:rPr>
                      <w:noProof/>
                    </w:rPr>
                  </w:r>
                  <w:r w:rsidR="00806940">
                    <w:rPr>
                      <w:noProof/>
                    </w:rPr>
                    <w:fldChar w:fldCharType="separate"/>
                  </w:r>
                  <w:r w:rsidR="00535734">
                    <w:rPr>
                      <w:noProof/>
                    </w:rPr>
                    <w:t>20</w:t>
                  </w:r>
                  <w:r w:rsidR="00806940">
                    <w:rPr>
                      <w:noProof/>
                    </w:rPr>
                    <w:fldChar w:fldCharType="end"/>
                  </w:r>
                </w:hyperlink>
              </w:p>
              <w:p w14:paraId="561F95DD" w14:textId="39E61A64" w:rsidR="00806940" w:rsidRDefault="00B875F7">
                <w:pPr>
                  <w:pStyle w:val="aff0"/>
                  <w:tabs>
                    <w:tab w:val="right" w:leader="dot" w:pos="10536"/>
                  </w:tabs>
                  <w:rPr>
                    <w:rFonts w:asciiTheme="minorHAnsi" w:eastAsiaTheme="minorEastAsia" w:hAnsiTheme="minorHAnsi" w:cstheme="minorBidi"/>
                    <w:noProof/>
                    <w:sz w:val="21"/>
                  </w:rPr>
                </w:pPr>
                <w:hyperlink w:anchor="_Toc46586485" w:history="1">
                  <w:r w:rsidR="00806940" w:rsidRPr="00456677">
                    <w:rPr>
                      <w:rStyle w:val="ac"/>
                      <w:rFonts w:cs="Tahoma"/>
                      <w:i/>
                      <w:noProof/>
                    </w:rPr>
                    <w:t>图表</w:t>
                  </w:r>
                  <w:r w:rsidR="00806940" w:rsidRPr="00456677">
                    <w:rPr>
                      <w:rStyle w:val="ac"/>
                      <w:rFonts w:cs="Tahoma"/>
                      <w:i/>
                      <w:noProof/>
                    </w:rPr>
                    <w:t>28</w:t>
                  </w:r>
                  <w:r w:rsidR="00806940" w:rsidRPr="00456677">
                    <w:rPr>
                      <w:rStyle w:val="ac"/>
                      <w:rFonts w:cs="Tahoma"/>
                      <w:i/>
                      <w:noProof/>
                    </w:rPr>
                    <w:t>：用户侧储能应用场景</w:t>
                  </w:r>
                  <w:r w:rsidR="00806940">
                    <w:rPr>
                      <w:noProof/>
                    </w:rPr>
                    <w:tab/>
                  </w:r>
                  <w:r w:rsidR="00806940">
                    <w:rPr>
                      <w:noProof/>
                    </w:rPr>
                    <w:fldChar w:fldCharType="begin"/>
                  </w:r>
                  <w:r w:rsidR="00806940">
                    <w:rPr>
                      <w:noProof/>
                    </w:rPr>
                    <w:instrText xml:space="preserve"> PAGEREF _Toc46586485 \h </w:instrText>
                  </w:r>
                  <w:r w:rsidR="00806940">
                    <w:rPr>
                      <w:noProof/>
                    </w:rPr>
                  </w:r>
                  <w:r w:rsidR="00806940">
                    <w:rPr>
                      <w:noProof/>
                    </w:rPr>
                    <w:fldChar w:fldCharType="separate"/>
                  </w:r>
                  <w:r w:rsidR="00535734">
                    <w:rPr>
                      <w:noProof/>
                    </w:rPr>
                    <w:t>20</w:t>
                  </w:r>
                  <w:r w:rsidR="00806940">
                    <w:rPr>
                      <w:noProof/>
                    </w:rPr>
                    <w:fldChar w:fldCharType="end"/>
                  </w:r>
                </w:hyperlink>
              </w:p>
              <w:p w14:paraId="14C52D95" w14:textId="5282CEC9" w:rsidR="00806940" w:rsidRDefault="00B875F7">
                <w:pPr>
                  <w:pStyle w:val="aff0"/>
                  <w:tabs>
                    <w:tab w:val="right" w:leader="dot" w:pos="10536"/>
                  </w:tabs>
                  <w:rPr>
                    <w:rFonts w:asciiTheme="minorHAnsi" w:eastAsiaTheme="minorEastAsia" w:hAnsiTheme="minorHAnsi" w:cstheme="minorBidi"/>
                    <w:noProof/>
                    <w:sz w:val="21"/>
                  </w:rPr>
                </w:pPr>
                <w:hyperlink w:anchor="_Toc46586486" w:history="1">
                  <w:r w:rsidR="00806940" w:rsidRPr="00456677">
                    <w:rPr>
                      <w:rStyle w:val="ac"/>
                      <w:rFonts w:cs="Tahoma"/>
                      <w:i/>
                      <w:noProof/>
                    </w:rPr>
                    <w:t>图表</w:t>
                  </w:r>
                  <w:r w:rsidR="00806940" w:rsidRPr="00456677">
                    <w:rPr>
                      <w:rStyle w:val="ac"/>
                      <w:rFonts w:cs="Tahoma"/>
                      <w:i/>
                      <w:noProof/>
                    </w:rPr>
                    <w:t>29</w:t>
                  </w:r>
                  <w:r w:rsidR="00806940" w:rsidRPr="00456677">
                    <w:rPr>
                      <w:rStyle w:val="ac"/>
                      <w:rFonts w:cs="Tahoma"/>
                      <w:i/>
                      <w:noProof/>
                    </w:rPr>
                    <w:t>：特斯拉屋顶光伏</w:t>
                  </w:r>
                  <w:r w:rsidR="00806940" w:rsidRPr="00456677">
                    <w:rPr>
                      <w:rStyle w:val="ac"/>
                      <w:rFonts w:cs="Tahoma"/>
                      <w:i/>
                      <w:noProof/>
                    </w:rPr>
                    <w:t>+</w:t>
                  </w:r>
                  <w:r w:rsidR="00806940" w:rsidRPr="00456677">
                    <w:rPr>
                      <w:rStyle w:val="ac"/>
                      <w:rFonts w:cs="Tahoma"/>
                      <w:i/>
                      <w:noProof/>
                    </w:rPr>
                    <w:t>储能</w:t>
                  </w:r>
                  <w:r w:rsidR="00806940">
                    <w:rPr>
                      <w:noProof/>
                    </w:rPr>
                    <w:tab/>
                  </w:r>
                  <w:r w:rsidR="00806940">
                    <w:rPr>
                      <w:noProof/>
                    </w:rPr>
                    <w:fldChar w:fldCharType="begin"/>
                  </w:r>
                  <w:r w:rsidR="00806940">
                    <w:rPr>
                      <w:noProof/>
                    </w:rPr>
                    <w:instrText xml:space="preserve"> PAGEREF _Toc46586486 \h </w:instrText>
                  </w:r>
                  <w:r w:rsidR="00806940">
                    <w:rPr>
                      <w:noProof/>
                    </w:rPr>
                  </w:r>
                  <w:r w:rsidR="00806940">
                    <w:rPr>
                      <w:noProof/>
                    </w:rPr>
                    <w:fldChar w:fldCharType="separate"/>
                  </w:r>
                  <w:r w:rsidR="00535734">
                    <w:rPr>
                      <w:noProof/>
                    </w:rPr>
                    <w:t>21</w:t>
                  </w:r>
                  <w:r w:rsidR="00806940">
                    <w:rPr>
                      <w:noProof/>
                    </w:rPr>
                    <w:fldChar w:fldCharType="end"/>
                  </w:r>
                </w:hyperlink>
              </w:p>
              <w:p w14:paraId="6B726EFD" w14:textId="66BFC6F7" w:rsidR="00806940" w:rsidRDefault="00B875F7">
                <w:pPr>
                  <w:pStyle w:val="aff0"/>
                  <w:tabs>
                    <w:tab w:val="right" w:leader="dot" w:pos="10536"/>
                  </w:tabs>
                  <w:rPr>
                    <w:rFonts w:asciiTheme="minorHAnsi" w:eastAsiaTheme="minorEastAsia" w:hAnsiTheme="minorHAnsi" w:cstheme="minorBidi"/>
                    <w:noProof/>
                    <w:sz w:val="21"/>
                  </w:rPr>
                </w:pPr>
                <w:hyperlink w:anchor="_Toc46586487" w:history="1">
                  <w:r w:rsidR="00806940" w:rsidRPr="00456677">
                    <w:rPr>
                      <w:rStyle w:val="ac"/>
                      <w:rFonts w:cs="Tahoma"/>
                      <w:i/>
                      <w:noProof/>
                    </w:rPr>
                    <w:t>图表</w:t>
                  </w:r>
                  <w:r w:rsidR="00806940" w:rsidRPr="00456677">
                    <w:rPr>
                      <w:rStyle w:val="ac"/>
                      <w:rFonts w:cs="Tahoma"/>
                      <w:i/>
                      <w:noProof/>
                    </w:rPr>
                    <w:t>30</w:t>
                  </w:r>
                  <w:r w:rsidR="00806940" w:rsidRPr="00456677">
                    <w:rPr>
                      <w:rStyle w:val="ac"/>
                      <w:rFonts w:cs="Tahoma"/>
                      <w:i/>
                      <w:noProof/>
                    </w:rPr>
                    <w:t>：</w:t>
                  </w:r>
                  <w:r w:rsidR="00806940" w:rsidRPr="00456677">
                    <w:rPr>
                      <w:rStyle w:val="ac"/>
                      <w:rFonts w:cs="Tahoma"/>
                      <w:i/>
                      <w:noProof/>
                    </w:rPr>
                    <w:t xml:space="preserve"> 5G</w:t>
                  </w:r>
                  <w:r w:rsidR="00806940" w:rsidRPr="00456677">
                    <w:rPr>
                      <w:rStyle w:val="ac"/>
                      <w:rFonts w:cs="Tahoma"/>
                      <w:i/>
                      <w:noProof/>
                    </w:rPr>
                    <w:t>手机当月出货量以及新上市机型数量</w:t>
                  </w:r>
                  <w:r w:rsidR="00806940">
                    <w:rPr>
                      <w:noProof/>
                    </w:rPr>
                    <w:tab/>
                  </w:r>
                  <w:r w:rsidR="00806940">
                    <w:rPr>
                      <w:noProof/>
                    </w:rPr>
                    <w:fldChar w:fldCharType="begin"/>
                  </w:r>
                  <w:r w:rsidR="00806940">
                    <w:rPr>
                      <w:noProof/>
                    </w:rPr>
                    <w:instrText xml:space="preserve"> PAGEREF _Toc46586487 \h </w:instrText>
                  </w:r>
                  <w:r w:rsidR="00806940">
                    <w:rPr>
                      <w:noProof/>
                    </w:rPr>
                  </w:r>
                  <w:r w:rsidR="00806940">
                    <w:rPr>
                      <w:noProof/>
                    </w:rPr>
                    <w:fldChar w:fldCharType="separate"/>
                  </w:r>
                  <w:r w:rsidR="00535734">
                    <w:rPr>
                      <w:noProof/>
                    </w:rPr>
                    <w:t>21</w:t>
                  </w:r>
                  <w:r w:rsidR="00806940">
                    <w:rPr>
                      <w:noProof/>
                    </w:rPr>
                    <w:fldChar w:fldCharType="end"/>
                  </w:r>
                </w:hyperlink>
              </w:p>
              <w:p w14:paraId="2018D327" w14:textId="5F752A35" w:rsidR="00806940" w:rsidRDefault="00B875F7">
                <w:pPr>
                  <w:pStyle w:val="aff0"/>
                  <w:tabs>
                    <w:tab w:val="right" w:leader="dot" w:pos="10536"/>
                  </w:tabs>
                  <w:rPr>
                    <w:rFonts w:asciiTheme="minorHAnsi" w:eastAsiaTheme="minorEastAsia" w:hAnsiTheme="minorHAnsi" w:cstheme="minorBidi"/>
                    <w:noProof/>
                    <w:sz w:val="21"/>
                  </w:rPr>
                </w:pPr>
                <w:hyperlink w:anchor="_Toc46586488" w:history="1">
                  <w:r w:rsidR="00806940" w:rsidRPr="00456677">
                    <w:rPr>
                      <w:rStyle w:val="ac"/>
                      <w:rFonts w:cs="Tahoma"/>
                      <w:i/>
                      <w:noProof/>
                    </w:rPr>
                    <w:t>图表</w:t>
                  </w:r>
                  <w:r w:rsidR="00806940" w:rsidRPr="00456677">
                    <w:rPr>
                      <w:rStyle w:val="ac"/>
                      <w:rFonts w:cs="Tahoma"/>
                      <w:i/>
                      <w:noProof/>
                    </w:rPr>
                    <w:t>31</w:t>
                  </w:r>
                  <w:r w:rsidR="00806940" w:rsidRPr="00456677">
                    <w:rPr>
                      <w:rStyle w:val="ac"/>
                      <w:rFonts w:cs="Tahoma"/>
                      <w:i/>
                      <w:noProof/>
                    </w:rPr>
                    <w:t>：中国移动</w:t>
                  </w:r>
                  <w:r w:rsidR="00806940" w:rsidRPr="00456677">
                    <w:rPr>
                      <w:rStyle w:val="ac"/>
                      <w:rFonts w:cs="Tahoma"/>
                      <w:i/>
                      <w:noProof/>
                    </w:rPr>
                    <w:t>5G</w:t>
                  </w:r>
                  <w:r w:rsidR="00806940" w:rsidRPr="00456677">
                    <w:rPr>
                      <w:rStyle w:val="ac"/>
                      <w:rFonts w:cs="Tahoma"/>
                      <w:i/>
                      <w:noProof/>
                    </w:rPr>
                    <w:t>用户数快速增长，渗透率不断提升（万户）</w:t>
                  </w:r>
                  <w:r w:rsidR="00806940">
                    <w:rPr>
                      <w:noProof/>
                    </w:rPr>
                    <w:tab/>
                  </w:r>
                  <w:r w:rsidR="00806940">
                    <w:rPr>
                      <w:noProof/>
                    </w:rPr>
                    <w:fldChar w:fldCharType="begin"/>
                  </w:r>
                  <w:r w:rsidR="00806940">
                    <w:rPr>
                      <w:noProof/>
                    </w:rPr>
                    <w:instrText xml:space="preserve"> PAGEREF _Toc46586488 \h </w:instrText>
                  </w:r>
                  <w:r w:rsidR="00806940">
                    <w:rPr>
                      <w:noProof/>
                    </w:rPr>
                  </w:r>
                  <w:r w:rsidR="00806940">
                    <w:rPr>
                      <w:noProof/>
                    </w:rPr>
                    <w:fldChar w:fldCharType="separate"/>
                  </w:r>
                  <w:r w:rsidR="00535734">
                    <w:rPr>
                      <w:noProof/>
                    </w:rPr>
                    <w:t>21</w:t>
                  </w:r>
                  <w:r w:rsidR="00806940">
                    <w:rPr>
                      <w:noProof/>
                    </w:rPr>
                    <w:fldChar w:fldCharType="end"/>
                  </w:r>
                </w:hyperlink>
              </w:p>
              <w:p w14:paraId="736940BA" w14:textId="551B7136" w:rsidR="00806940" w:rsidRDefault="00B875F7">
                <w:pPr>
                  <w:pStyle w:val="aff0"/>
                  <w:tabs>
                    <w:tab w:val="right" w:leader="dot" w:pos="10536"/>
                  </w:tabs>
                  <w:rPr>
                    <w:rFonts w:asciiTheme="minorHAnsi" w:eastAsiaTheme="minorEastAsia" w:hAnsiTheme="minorHAnsi" w:cstheme="minorBidi"/>
                    <w:noProof/>
                    <w:sz w:val="21"/>
                  </w:rPr>
                </w:pPr>
                <w:hyperlink w:anchor="_Toc46586489" w:history="1">
                  <w:r w:rsidR="00806940" w:rsidRPr="00456677">
                    <w:rPr>
                      <w:rStyle w:val="ac"/>
                      <w:rFonts w:cs="Tahoma"/>
                      <w:i/>
                      <w:noProof/>
                      <w:kern w:val="0"/>
                    </w:rPr>
                    <w:t>图表</w:t>
                  </w:r>
                  <w:r w:rsidR="00806940" w:rsidRPr="00456677">
                    <w:rPr>
                      <w:rStyle w:val="ac"/>
                      <w:rFonts w:cs="Tahoma"/>
                      <w:i/>
                      <w:noProof/>
                      <w:kern w:val="0"/>
                    </w:rPr>
                    <w:t>32</w:t>
                  </w:r>
                  <w:r w:rsidR="00806940" w:rsidRPr="00456677">
                    <w:rPr>
                      <w:rStyle w:val="ac"/>
                      <w:rFonts w:cs="Tahoma"/>
                      <w:i/>
                      <w:noProof/>
                      <w:kern w:val="0"/>
                    </w:rPr>
                    <w:t>：</w:t>
                  </w:r>
                  <w:r w:rsidR="00806940" w:rsidRPr="00456677">
                    <w:rPr>
                      <w:rStyle w:val="ac"/>
                      <w:rFonts w:cs="Tahoma"/>
                      <w:i/>
                      <w:noProof/>
                      <w:kern w:val="0"/>
                    </w:rPr>
                    <w:t>2020</w:t>
                  </w:r>
                  <w:r w:rsidR="00806940" w:rsidRPr="00456677">
                    <w:rPr>
                      <w:rStyle w:val="ac"/>
                      <w:rFonts w:cs="Tahoma"/>
                      <w:i/>
                      <w:noProof/>
                      <w:kern w:val="0"/>
                    </w:rPr>
                    <w:t>上半年三大运营商基站集采情况</w:t>
                  </w:r>
                  <w:r w:rsidR="00806940">
                    <w:rPr>
                      <w:noProof/>
                    </w:rPr>
                    <w:tab/>
                  </w:r>
                  <w:r w:rsidR="00806940">
                    <w:rPr>
                      <w:noProof/>
                    </w:rPr>
                    <w:fldChar w:fldCharType="begin"/>
                  </w:r>
                  <w:r w:rsidR="00806940">
                    <w:rPr>
                      <w:noProof/>
                    </w:rPr>
                    <w:instrText xml:space="preserve"> PAGEREF _Toc46586489 \h </w:instrText>
                  </w:r>
                  <w:r w:rsidR="00806940">
                    <w:rPr>
                      <w:noProof/>
                    </w:rPr>
                  </w:r>
                  <w:r w:rsidR="00806940">
                    <w:rPr>
                      <w:noProof/>
                    </w:rPr>
                    <w:fldChar w:fldCharType="separate"/>
                  </w:r>
                  <w:r w:rsidR="00535734">
                    <w:rPr>
                      <w:noProof/>
                    </w:rPr>
                    <w:t>22</w:t>
                  </w:r>
                  <w:r w:rsidR="00806940">
                    <w:rPr>
                      <w:noProof/>
                    </w:rPr>
                    <w:fldChar w:fldCharType="end"/>
                  </w:r>
                </w:hyperlink>
              </w:p>
              <w:p w14:paraId="27E51D4D" w14:textId="733ECBBD" w:rsidR="00806940" w:rsidRDefault="00B875F7">
                <w:pPr>
                  <w:pStyle w:val="aff0"/>
                  <w:tabs>
                    <w:tab w:val="right" w:leader="dot" w:pos="10536"/>
                  </w:tabs>
                  <w:rPr>
                    <w:rFonts w:asciiTheme="minorHAnsi" w:eastAsiaTheme="minorEastAsia" w:hAnsiTheme="minorHAnsi" w:cstheme="minorBidi"/>
                    <w:noProof/>
                    <w:sz w:val="21"/>
                  </w:rPr>
                </w:pPr>
                <w:hyperlink w:anchor="_Toc46586490" w:history="1">
                  <w:r w:rsidR="00806940" w:rsidRPr="00456677">
                    <w:rPr>
                      <w:rStyle w:val="ac"/>
                      <w:rFonts w:cs="Tahoma"/>
                      <w:i/>
                      <w:noProof/>
                    </w:rPr>
                    <w:t>图表</w:t>
                  </w:r>
                  <w:r w:rsidR="00806940" w:rsidRPr="00456677">
                    <w:rPr>
                      <w:rStyle w:val="ac"/>
                      <w:rFonts w:cs="Tahoma"/>
                      <w:i/>
                      <w:noProof/>
                    </w:rPr>
                    <w:t>33</w:t>
                  </w:r>
                  <w:r w:rsidR="00806940" w:rsidRPr="00456677">
                    <w:rPr>
                      <w:rStyle w:val="ac"/>
                      <w:rFonts w:cs="Tahoma"/>
                      <w:i/>
                      <w:noProof/>
                    </w:rPr>
                    <w:t>：</w:t>
                  </w:r>
                  <w:r w:rsidR="00806940" w:rsidRPr="00456677">
                    <w:rPr>
                      <w:rStyle w:val="ac"/>
                      <w:rFonts w:cs="Tahoma"/>
                      <w:i/>
                      <w:noProof/>
                    </w:rPr>
                    <w:t>2020-2022</w:t>
                  </w:r>
                  <w:r w:rsidR="00806940" w:rsidRPr="00456677">
                    <w:rPr>
                      <w:rStyle w:val="ac"/>
                      <w:rFonts w:cs="Tahoma"/>
                      <w:i/>
                      <w:noProof/>
                    </w:rPr>
                    <w:t>年</w:t>
                  </w:r>
                  <w:r w:rsidR="00806940" w:rsidRPr="00456677">
                    <w:rPr>
                      <w:rStyle w:val="ac"/>
                      <w:rFonts w:cs="Tahoma"/>
                      <w:i/>
                      <w:noProof/>
                    </w:rPr>
                    <w:t>5G</w:t>
                  </w:r>
                  <w:r w:rsidR="00806940" w:rsidRPr="00456677">
                    <w:rPr>
                      <w:rStyle w:val="ac"/>
                      <w:rFonts w:cs="Tahoma"/>
                      <w:i/>
                      <w:noProof/>
                    </w:rPr>
                    <w:t>基站建设将持续高速增长</w:t>
                  </w:r>
                  <w:r w:rsidR="00806940">
                    <w:rPr>
                      <w:noProof/>
                    </w:rPr>
                    <w:tab/>
                  </w:r>
                  <w:r w:rsidR="00806940">
                    <w:rPr>
                      <w:noProof/>
                    </w:rPr>
                    <w:fldChar w:fldCharType="begin"/>
                  </w:r>
                  <w:r w:rsidR="00806940">
                    <w:rPr>
                      <w:noProof/>
                    </w:rPr>
                    <w:instrText xml:space="preserve"> PAGEREF _Toc46586490 \h </w:instrText>
                  </w:r>
                  <w:r w:rsidR="00806940">
                    <w:rPr>
                      <w:noProof/>
                    </w:rPr>
                  </w:r>
                  <w:r w:rsidR="00806940">
                    <w:rPr>
                      <w:noProof/>
                    </w:rPr>
                    <w:fldChar w:fldCharType="separate"/>
                  </w:r>
                  <w:r w:rsidR="00535734">
                    <w:rPr>
                      <w:noProof/>
                    </w:rPr>
                    <w:t>22</w:t>
                  </w:r>
                  <w:r w:rsidR="00806940">
                    <w:rPr>
                      <w:noProof/>
                    </w:rPr>
                    <w:fldChar w:fldCharType="end"/>
                  </w:r>
                </w:hyperlink>
              </w:p>
              <w:p w14:paraId="1BA1E506" w14:textId="68A01BFF" w:rsidR="00806940" w:rsidRDefault="00B875F7">
                <w:pPr>
                  <w:pStyle w:val="aff0"/>
                  <w:tabs>
                    <w:tab w:val="right" w:leader="dot" w:pos="10536"/>
                  </w:tabs>
                  <w:rPr>
                    <w:rFonts w:asciiTheme="minorHAnsi" w:eastAsiaTheme="minorEastAsia" w:hAnsiTheme="minorHAnsi" w:cstheme="minorBidi"/>
                    <w:noProof/>
                    <w:sz w:val="21"/>
                  </w:rPr>
                </w:pPr>
                <w:hyperlink w:anchor="_Toc46586491" w:history="1">
                  <w:r w:rsidR="00806940" w:rsidRPr="00456677">
                    <w:rPr>
                      <w:rStyle w:val="ac"/>
                      <w:rFonts w:cs="Tahoma"/>
                      <w:i/>
                      <w:noProof/>
                      <w:kern w:val="0"/>
                    </w:rPr>
                    <w:t>图表</w:t>
                  </w:r>
                  <w:r w:rsidR="00806940" w:rsidRPr="00456677">
                    <w:rPr>
                      <w:rStyle w:val="ac"/>
                      <w:rFonts w:cs="Tahoma"/>
                      <w:i/>
                      <w:noProof/>
                      <w:kern w:val="0"/>
                    </w:rPr>
                    <w:t>34</w:t>
                  </w:r>
                  <w:r w:rsidR="00806940" w:rsidRPr="00456677">
                    <w:rPr>
                      <w:rStyle w:val="ac"/>
                      <w:rFonts w:cs="Tahoma"/>
                      <w:i/>
                      <w:noProof/>
                      <w:kern w:val="0"/>
                    </w:rPr>
                    <w:t>：</w:t>
                  </w:r>
                  <w:r w:rsidR="00806940" w:rsidRPr="00456677">
                    <w:rPr>
                      <w:rStyle w:val="ac"/>
                      <w:rFonts w:cs="Tahoma"/>
                      <w:i/>
                      <w:noProof/>
                      <w:kern w:val="0"/>
                    </w:rPr>
                    <w:t>5G</w:t>
                  </w:r>
                  <w:r w:rsidR="00806940" w:rsidRPr="00456677">
                    <w:rPr>
                      <w:rStyle w:val="ac"/>
                      <w:rFonts w:cs="Tahoma"/>
                      <w:i/>
                      <w:noProof/>
                      <w:kern w:val="0"/>
                    </w:rPr>
                    <w:t>基站功耗提升明显</w:t>
                  </w:r>
                  <w:r w:rsidR="00806940">
                    <w:rPr>
                      <w:noProof/>
                    </w:rPr>
                    <w:tab/>
                  </w:r>
                  <w:r w:rsidR="00806940">
                    <w:rPr>
                      <w:noProof/>
                    </w:rPr>
                    <w:fldChar w:fldCharType="begin"/>
                  </w:r>
                  <w:r w:rsidR="00806940">
                    <w:rPr>
                      <w:noProof/>
                    </w:rPr>
                    <w:instrText xml:space="preserve"> PAGEREF _Toc46586491 \h </w:instrText>
                  </w:r>
                  <w:r w:rsidR="00806940">
                    <w:rPr>
                      <w:noProof/>
                    </w:rPr>
                  </w:r>
                  <w:r w:rsidR="00806940">
                    <w:rPr>
                      <w:noProof/>
                    </w:rPr>
                    <w:fldChar w:fldCharType="separate"/>
                  </w:r>
                  <w:r w:rsidR="00535734">
                    <w:rPr>
                      <w:noProof/>
                    </w:rPr>
                    <w:t>23</w:t>
                  </w:r>
                  <w:r w:rsidR="00806940">
                    <w:rPr>
                      <w:noProof/>
                    </w:rPr>
                    <w:fldChar w:fldCharType="end"/>
                  </w:r>
                </w:hyperlink>
              </w:p>
              <w:p w14:paraId="2CDBC6B0" w14:textId="1179286F" w:rsidR="00806940" w:rsidRDefault="00B875F7">
                <w:pPr>
                  <w:pStyle w:val="aff0"/>
                  <w:tabs>
                    <w:tab w:val="right" w:leader="dot" w:pos="10536"/>
                  </w:tabs>
                  <w:rPr>
                    <w:rFonts w:asciiTheme="minorHAnsi" w:eastAsiaTheme="minorEastAsia" w:hAnsiTheme="minorHAnsi" w:cstheme="minorBidi"/>
                    <w:noProof/>
                    <w:sz w:val="21"/>
                  </w:rPr>
                </w:pPr>
                <w:hyperlink w:anchor="_Toc46586492" w:history="1">
                  <w:r w:rsidR="00806940" w:rsidRPr="00456677">
                    <w:rPr>
                      <w:rStyle w:val="ac"/>
                      <w:rFonts w:cs="Tahoma"/>
                      <w:i/>
                      <w:noProof/>
                      <w:kern w:val="0"/>
                    </w:rPr>
                    <w:t>图表</w:t>
                  </w:r>
                  <w:r w:rsidR="00806940" w:rsidRPr="00456677">
                    <w:rPr>
                      <w:rStyle w:val="ac"/>
                      <w:rFonts w:cs="Tahoma"/>
                      <w:i/>
                      <w:noProof/>
                      <w:kern w:val="0"/>
                    </w:rPr>
                    <w:t>35</w:t>
                  </w:r>
                  <w:r w:rsidR="00806940" w:rsidRPr="00456677">
                    <w:rPr>
                      <w:rStyle w:val="ac"/>
                      <w:rFonts w:cs="Tahoma"/>
                      <w:i/>
                      <w:noProof/>
                      <w:kern w:val="0"/>
                    </w:rPr>
                    <w:t>：新建基站备用电源需求测算</w:t>
                  </w:r>
                  <w:r w:rsidR="00806940">
                    <w:rPr>
                      <w:noProof/>
                    </w:rPr>
                    <w:tab/>
                  </w:r>
                  <w:r w:rsidR="00806940">
                    <w:rPr>
                      <w:noProof/>
                    </w:rPr>
                    <w:fldChar w:fldCharType="begin"/>
                  </w:r>
                  <w:r w:rsidR="00806940">
                    <w:rPr>
                      <w:noProof/>
                    </w:rPr>
                    <w:instrText xml:space="preserve"> PAGEREF _Toc46586492 \h </w:instrText>
                  </w:r>
                  <w:r w:rsidR="00806940">
                    <w:rPr>
                      <w:noProof/>
                    </w:rPr>
                  </w:r>
                  <w:r w:rsidR="00806940">
                    <w:rPr>
                      <w:noProof/>
                    </w:rPr>
                    <w:fldChar w:fldCharType="separate"/>
                  </w:r>
                  <w:r w:rsidR="00535734">
                    <w:rPr>
                      <w:noProof/>
                    </w:rPr>
                    <w:t>23</w:t>
                  </w:r>
                  <w:r w:rsidR="00806940">
                    <w:rPr>
                      <w:noProof/>
                    </w:rPr>
                    <w:fldChar w:fldCharType="end"/>
                  </w:r>
                </w:hyperlink>
              </w:p>
              <w:p w14:paraId="06620790" w14:textId="5192B939" w:rsidR="00806940" w:rsidRDefault="00B875F7">
                <w:pPr>
                  <w:pStyle w:val="aff0"/>
                  <w:tabs>
                    <w:tab w:val="right" w:leader="dot" w:pos="10536"/>
                  </w:tabs>
                  <w:rPr>
                    <w:rFonts w:asciiTheme="minorHAnsi" w:eastAsiaTheme="minorEastAsia" w:hAnsiTheme="minorHAnsi" w:cstheme="minorBidi"/>
                    <w:noProof/>
                    <w:sz w:val="21"/>
                  </w:rPr>
                </w:pPr>
                <w:hyperlink w:anchor="_Toc46586493" w:history="1">
                  <w:r w:rsidR="00806940" w:rsidRPr="00456677">
                    <w:rPr>
                      <w:rStyle w:val="ac"/>
                      <w:rFonts w:cs="Tahoma"/>
                      <w:i/>
                      <w:noProof/>
                      <w:kern w:val="0"/>
                    </w:rPr>
                    <w:t>图表</w:t>
                  </w:r>
                  <w:r w:rsidR="00806940" w:rsidRPr="00456677">
                    <w:rPr>
                      <w:rStyle w:val="ac"/>
                      <w:rFonts w:cs="Tahoma"/>
                      <w:i/>
                      <w:noProof/>
                      <w:kern w:val="0"/>
                    </w:rPr>
                    <w:t>36</w:t>
                  </w:r>
                  <w:r w:rsidR="00806940" w:rsidRPr="00456677">
                    <w:rPr>
                      <w:rStyle w:val="ac"/>
                      <w:rFonts w:cs="Tahoma"/>
                      <w:i/>
                      <w:noProof/>
                      <w:kern w:val="0"/>
                    </w:rPr>
                    <w:t>：中国移动</w:t>
                  </w:r>
                  <w:r w:rsidR="00806940" w:rsidRPr="00456677">
                    <w:rPr>
                      <w:rStyle w:val="ac"/>
                      <w:rFonts w:cs="Tahoma"/>
                      <w:i/>
                      <w:noProof/>
                      <w:kern w:val="0"/>
                    </w:rPr>
                    <w:t>2020</w:t>
                  </w:r>
                  <w:r w:rsidR="00806940" w:rsidRPr="00456677">
                    <w:rPr>
                      <w:rStyle w:val="ac"/>
                      <w:rFonts w:cs="Tahoma"/>
                      <w:i/>
                      <w:noProof/>
                      <w:kern w:val="0"/>
                    </w:rPr>
                    <w:t>年通信用磷酸铁锂电池中标情况</w:t>
                  </w:r>
                  <w:r w:rsidR="00806940">
                    <w:rPr>
                      <w:noProof/>
                    </w:rPr>
                    <w:tab/>
                  </w:r>
                  <w:r w:rsidR="00806940">
                    <w:rPr>
                      <w:noProof/>
                    </w:rPr>
                    <w:fldChar w:fldCharType="begin"/>
                  </w:r>
                  <w:r w:rsidR="00806940">
                    <w:rPr>
                      <w:noProof/>
                    </w:rPr>
                    <w:instrText xml:space="preserve"> PAGEREF _Toc46586493 \h </w:instrText>
                  </w:r>
                  <w:r w:rsidR="00806940">
                    <w:rPr>
                      <w:noProof/>
                    </w:rPr>
                  </w:r>
                  <w:r w:rsidR="00806940">
                    <w:rPr>
                      <w:noProof/>
                    </w:rPr>
                    <w:fldChar w:fldCharType="separate"/>
                  </w:r>
                  <w:r w:rsidR="00535734">
                    <w:rPr>
                      <w:noProof/>
                    </w:rPr>
                    <w:t>24</w:t>
                  </w:r>
                  <w:r w:rsidR="00806940">
                    <w:rPr>
                      <w:noProof/>
                    </w:rPr>
                    <w:fldChar w:fldCharType="end"/>
                  </w:r>
                </w:hyperlink>
              </w:p>
              <w:p w14:paraId="79C8C692" w14:textId="04C0DEF3" w:rsidR="00806940" w:rsidRDefault="00B875F7">
                <w:pPr>
                  <w:pStyle w:val="aff0"/>
                  <w:tabs>
                    <w:tab w:val="right" w:leader="dot" w:pos="10536"/>
                  </w:tabs>
                  <w:rPr>
                    <w:rFonts w:asciiTheme="minorHAnsi" w:eastAsiaTheme="minorEastAsia" w:hAnsiTheme="minorHAnsi" w:cstheme="minorBidi"/>
                    <w:noProof/>
                    <w:sz w:val="21"/>
                  </w:rPr>
                </w:pPr>
                <w:hyperlink w:anchor="_Toc46586494" w:history="1">
                  <w:r w:rsidR="00806940" w:rsidRPr="00456677">
                    <w:rPr>
                      <w:rStyle w:val="ac"/>
                      <w:rFonts w:cs="Tahoma"/>
                      <w:i/>
                      <w:noProof/>
                      <w:kern w:val="0"/>
                    </w:rPr>
                    <w:t>图表</w:t>
                  </w:r>
                  <w:r w:rsidR="00806940" w:rsidRPr="00456677">
                    <w:rPr>
                      <w:rStyle w:val="ac"/>
                      <w:rFonts w:cs="Tahoma"/>
                      <w:i/>
                      <w:noProof/>
                      <w:kern w:val="0"/>
                    </w:rPr>
                    <w:t>37</w:t>
                  </w:r>
                  <w:r w:rsidR="00806940" w:rsidRPr="00456677">
                    <w:rPr>
                      <w:rStyle w:val="ac"/>
                      <w:rFonts w:cs="Tahoma"/>
                      <w:i/>
                      <w:noProof/>
                      <w:kern w:val="0"/>
                    </w:rPr>
                    <w:t>：各大运营商招标结果</w:t>
                  </w:r>
                  <w:r w:rsidR="00806940">
                    <w:rPr>
                      <w:noProof/>
                    </w:rPr>
                    <w:tab/>
                  </w:r>
                  <w:r w:rsidR="00806940">
                    <w:rPr>
                      <w:noProof/>
                    </w:rPr>
                    <w:fldChar w:fldCharType="begin"/>
                  </w:r>
                  <w:r w:rsidR="00806940">
                    <w:rPr>
                      <w:noProof/>
                    </w:rPr>
                    <w:instrText xml:space="preserve"> PAGEREF _Toc46586494 \h </w:instrText>
                  </w:r>
                  <w:r w:rsidR="00806940">
                    <w:rPr>
                      <w:noProof/>
                    </w:rPr>
                  </w:r>
                  <w:r w:rsidR="00806940">
                    <w:rPr>
                      <w:noProof/>
                    </w:rPr>
                    <w:fldChar w:fldCharType="separate"/>
                  </w:r>
                  <w:r w:rsidR="00535734">
                    <w:rPr>
                      <w:noProof/>
                    </w:rPr>
                    <w:t>24</w:t>
                  </w:r>
                  <w:r w:rsidR="00806940">
                    <w:rPr>
                      <w:noProof/>
                    </w:rPr>
                    <w:fldChar w:fldCharType="end"/>
                  </w:r>
                </w:hyperlink>
              </w:p>
              <w:p w14:paraId="2676D623" w14:textId="06B7DF65" w:rsidR="00806940" w:rsidRDefault="00B875F7">
                <w:pPr>
                  <w:pStyle w:val="aff0"/>
                  <w:tabs>
                    <w:tab w:val="right" w:leader="dot" w:pos="10536"/>
                  </w:tabs>
                  <w:rPr>
                    <w:rFonts w:asciiTheme="minorHAnsi" w:eastAsiaTheme="minorEastAsia" w:hAnsiTheme="minorHAnsi" w:cstheme="minorBidi"/>
                    <w:noProof/>
                    <w:sz w:val="21"/>
                  </w:rPr>
                </w:pPr>
                <w:hyperlink w:anchor="_Toc46586495" w:history="1">
                  <w:r w:rsidR="00806940" w:rsidRPr="00456677">
                    <w:rPr>
                      <w:rStyle w:val="ac"/>
                      <w:rFonts w:cs="Tahoma"/>
                      <w:i/>
                      <w:noProof/>
                    </w:rPr>
                    <w:t>图表</w:t>
                  </w:r>
                  <w:r w:rsidR="00806940" w:rsidRPr="00456677">
                    <w:rPr>
                      <w:rStyle w:val="ac"/>
                      <w:rFonts w:cs="Tahoma"/>
                      <w:i/>
                      <w:noProof/>
                    </w:rPr>
                    <w:t>38</w:t>
                  </w:r>
                  <w:r w:rsidR="00806940" w:rsidRPr="00456677">
                    <w:rPr>
                      <w:rStyle w:val="ac"/>
                      <w:rFonts w:cs="Tahoma"/>
                      <w:i/>
                      <w:noProof/>
                    </w:rPr>
                    <w:t>：中国</w:t>
                  </w:r>
                  <w:r w:rsidR="00806940" w:rsidRPr="00456677">
                    <w:rPr>
                      <w:rStyle w:val="ac"/>
                      <w:rFonts w:cs="Tahoma"/>
                      <w:i/>
                      <w:noProof/>
                    </w:rPr>
                    <w:t>IDC</w:t>
                  </w:r>
                  <w:r w:rsidR="00806940" w:rsidRPr="00456677">
                    <w:rPr>
                      <w:rStyle w:val="ac"/>
                      <w:rFonts w:cs="Tahoma"/>
                      <w:i/>
                      <w:noProof/>
                    </w:rPr>
                    <w:t>市场规模预测</w:t>
                  </w:r>
                  <w:r w:rsidR="00806940">
                    <w:rPr>
                      <w:noProof/>
                    </w:rPr>
                    <w:tab/>
                  </w:r>
                  <w:r w:rsidR="00806940">
                    <w:rPr>
                      <w:noProof/>
                    </w:rPr>
                    <w:fldChar w:fldCharType="begin"/>
                  </w:r>
                  <w:r w:rsidR="00806940">
                    <w:rPr>
                      <w:noProof/>
                    </w:rPr>
                    <w:instrText xml:space="preserve"> PAGEREF _Toc46586495 \h </w:instrText>
                  </w:r>
                  <w:r w:rsidR="00806940">
                    <w:rPr>
                      <w:noProof/>
                    </w:rPr>
                  </w:r>
                  <w:r w:rsidR="00806940">
                    <w:rPr>
                      <w:noProof/>
                    </w:rPr>
                    <w:fldChar w:fldCharType="separate"/>
                  </w:r>
                  <w:r w:rsidR="00535734">
                    <w:rPr>
                      <w:noProof/>
                    </w:rPr>
                    <w:t>25</w:t>
                  </w:r>
                  <w:r w:rsidR="00806940">
                    <w:rPr>
                      <w:noProof/>
                    </w:rPr>
                    <w:fldChar w:fldCharType="end"/>
                  </w:r>
                </w:hyperlink>
              </w:p>
              <w:p w14:paraId="3801C35F" w14:textId="7BCA25BD" w:rsidR="00806940" w:rsidRDefault="00B875F7">
                <w:pPr>
                  <w:pStyle w:val="aff0"/>
                  <w:tabs>
                    <w:tab w:val="right" w:leader="dot" w:pos="10536"/>
                  </w:tabs>
                  <w:rPr>
                    <w:rFonts w:asciiTheme="minorHAnsi" w:eastAsiaTheme="minorEastAsia" w:hAnsiTheme="minorHAnsi" w:cstheme="minorBidi"/>
                    <w:noProof/>
                    <w:sz w:val="21"/>
                  </w:rPr>
                </w:pPr>
                <w:hyperlink w:anchor="_Toc46586496" w:history="1">
                  <w:r w:rsidR="00806940" w:rsidRPr="00456677">
                    <w:rPr>
                      <w:rStyle w:val="ac"/>
                      <w:rFonts w:cs="Tahoma"/>
                      <w:i/>
                      <w:noProof/>
                    </w:rPr>
                    <w:t>图表</w:t>
                  </w:r>
                  <w:r w:rsidR="00806940" w:rsidRPr="00456677">
                    <w:rPr>
                      <w:rStyle w:val="ac"/>
                      <w:rFonts w:cs="Tahoma"/>
                      <w:i/>
                      <w:noProof/>
                    </w:rPr>
                    <w:t>39</w:t>
                  </w:r>
                  <w:r w:rsidR="00806940" w:rsidRPr="00456677">
                    <w:rPr>
                      <w:rStyle w:val="ac"/>
                      <w:rFonts w:cs="Tahoma"/>
                      <w:i/>
                      <w:noProof/>
                    </w:rPr>
                    <w:t>：数据中心用电量占社会总用电量占比</w:t>
                  </w:r>
                  <w:r w:rsidR="00806940">
                    <w:rPr>
                      <w:noProof/>
                    </w:rPr>
                    <w:tab/>
                  </w:r>
                  <w:r w:rsidR="00806940">
                    <w:rPr>
                      <w:noProof/>
                    </w:rPr>
                    <w:fldChar w:fldCharType="begin"/>
                  </w:r>
                  <w:r w:rsidR="00806940">
                    <w:rPr>
                      <w:noProof/>
                    </w:rPr>
                    <w:instrText xml:space="preserve"> PAGEREF _Toc46586496 \h </w:instrText>
                  </w:r>
                  <w:r w:rsidR="00806940">
                    <w:rPr>
                      <w:noProof/>
                    </w:rPr>
                  </w:r>
                  <w:r w:rsidR="00806940">
                    <w:rPr>
                      <w:noProof/>
                    </w:rPr>
                    <w:fldChar w:fldCharType="separate"/>
                  </w:r>
                  <w:r w:rsidR="00535734">
                    <w:rPr>
                      <w:noProof/>
                    </w:rPr>
                    <w:t>25</w:t>
                  </w:r>
                  <w:r w:rsidR="00806940">
                    <w:rPr>
                      <w:noProof/>
                    </w:rPr>
                    <w:fldChar w:fldCharType="end"/>
                  </w:r>
                </w:hyperlink>
              </w:p>
              <w:p w14:paraId="36B0F85E" w14:textId="26507C6E" w:rsidR="00806940" w:rsidRDefault="00B875F7">
                <w:pPr>
                  <w:pStyle w:val="aff0"/>
                  <w:tabs>
                    <w:tab w:val="right" w:leader="dot" w:pos="10536"/>
                  </w:tabs>
                  <w:rPr>
                    <w:rFonts w:asciiTheme="minorHAnsi" w:eastAsiaTheme="minorEastAsia" w:hAnsiTheme="minorHAnsi" w:cstheme="minorBidi"/>
                    <w:noProof/>
                    <w:sz w:val="21"/>
                  </w:rPr>
                </w:pPr>
                <w:hyperlink w:anchor="_Toc46586497" w:history="1">
                  <w:r w:rsidR="00806940" w:rsidRPr="00456677">
                    <w:rPr>
                      <w:rStyle w:val="ac"/>
                      <w:rFonts w:cs="Tahoma"/>
                      <w:i/>
                      <w:noProof/>
                    </w:rPr>
                    <w:t>图表</w:t>
                  </w:r>
                  <w:r w:rsidR="00806940" w:rsidRPr="00456677">
                    <w:rPr>
                      <w:rStyle w:val="ac"/>
                      <w:rFonts w:cs="Tahoma"/>
                      <w:i/>
                      <w:noProof/>
                    </w:rPr>
                    <w:t>40</w:t>
                  </w:r>
                  <w:r w:rsidR="00806940" w:rsidRPr="00456677">
                    <w:rPr>
                      <w:rStyle w:val="ac"/>
                      <w:rFonts w:cs="Tahoma"/>
                      <w:i/>
                      <w:noProof/>
                    </w:rPr>
                    <w:t>：各类电源技术均对蓄电池有稳定需求</w:t>
                  </w:r>
                  <w:r w:rsidR="00806940">
                    <w:rPr>
                      <w:noProof/>
                    </w:rPr>
                    <w:tab/>
                  </w:r>
                  <w:r w:rsidR="00806940">
                    <w:rPr>
                      <w:noProof/>
                    </w:rPr>
                    <w:fldChar w:fldCharType="begin"/>
                  </w:r>
                  <w:r w:rsidR="00806940">
                    <w:rPr>
                      <w:noProof/>
                    </w:rPr>
                    <w:instrText xml:space="preserve"> PAGEREF _Toc46586497 \h </w:instrText>
                  </w:r>
                  <w:r w:rsidR="00806940">
                    <w:rPr>
                      <w:noProof/>
                    </w:rPr>
                  </w:r>
                  <w:r w:rsidR="00806940">
                    <w:rPr>
                      <w:noProof/>
                    </w:rPr>
                    <w:fldChar w:fldCharType="separate"/>
                  </w:r>
                  <w:r w:rsidR="00535734">
                    <w:rPr>
                      <w:noProof/>
                    </w:rPr>
                    <w:t>26</w:t>
                  </w:r>
                  <w:r w:rsidR="00806940">
                    <w:rPr>
                      <w:noProof/>
                    </w:rPr>
                    <w:fldChar w:fldCharType="end"/>
                  </w:r>
                </w:hyperlink>
              </w:p>
              <w:p w14:paraId="3E34F45B" w14:textId="5082D16F" w:rsidR="00806940" w:rsidRDefault="00B875F7">
                <w:pPr>
                  <w:pStyle w:val="aff0"/>
                  <w:tabs>
                    <w:tab w:val="right" w:leader="dot" w:pos="10536"/>
                  </w:tabs>
                  <w:rPr>
                    <w:rFonts w:asciiTheme="minorHAnsi" w:eastAsiaTheme="minorEastAsia" w:hAnsiTheme="minorHAnsi" w:cstheme="minorBidi"/>
                    <w:noProof/>
                    <w:sz w:val="21"/>
                  </w:rPr>
                </w:pPr>
                <w:hyperlink w:anchor="_Toc46586498" w:history="1">
                  <w:r w:rsidR="00806940" w:rsidRPr="00456677">
                    <w:rPr>
                      <w:rStyle w:val="ac"/>
                      <w:rFonts w:cs="Tahoma"/>
                      <w:i/>
                      <w:noProof/>
                      <w:kern w:val="0"/>
                    </w:rPr>
                    <w:t>图表</w:t>
                  </w:r>
                  <w:r w:rsidR="00806940" w:rsidRPr="00456677">
                    <w:rPr>
                      <w:rStyle w:val="ac"/>
                      <w:rFonts w:cs="Tahoma"/>
                      <w:i/>
                      <w:noProof/>
                      <w:kern w:val="0"/>
                    </w:rPr>
                    <w:t>41</w:t>
                  </w:r>
                  <w:r w:rsidR="00806940" w:rsidRPr="00456677">
                    <w:rPr>
                      <w:rStyle w:val="ac"/>
                      <w:rFonts w:cs="Tahoma"/>
                      <w:i/>
                      <w:noProof/>
                      <w:kern w:val="0"/>
                    </w:rPr>
                    <w:t>：中国充电桩</w:t>
                  </w:r>
                  <w:r w:rsidR="00806940" w:rsidRPr="00456677">
                    <w:rPr>
                      <w:rStyle w:val="ac"/>
                      <w:rFonts w:cs="Tahoma"/>
                      <w:i/>
                      <w:noProof/>
                      <w:kern w:val="0"/>
                    </w:rPr>
                    <w:t>2025/2030</w:t>
                  </w:r>
                  <w:r w:rsidR="00806940" w:rsidRPr="00456677">
                    <w:rPr>
                      <w:rStyle w:val="ac"/>
                      <w:rFonts w:cs="Tahoma"/>
                      <w:i/>
                      <w:noProof/>
                      <w:kern w:val="0"/>
                    </w:rPr>
                    <w:t>年市场需求预测</w:t>
                  </w:r>
                  <w:r w:rsidR="00806940">
                    <w:rPr>
                      <w:noProof/>
                    </w:rPr>
                    <w:tab/>
                  </w:r>
                  <w:r w:rsidR="00806940">
                    <w:rPr>
                      <w:noProof/>
                    </w:rPr>
                    <w:fldChar w:fldCharType="begin"/>
                  </w:r>
                  <w:r w:rsidR="00806940">
                    <w:rPr>
                      <w:noProof/>
                    </w:rPr>
                    <w:instrText xml:space="preserve"> PAGEREF _Toc46586498 \h </w:instrText>
                  </w:r>
                  <w:r w:rsidR="00806940">
                    <w:rPr>
                      <w:noProof/>
                    </w:rPr>
                  </w:r>
                  <w:r w:rsidR="00806940">
                    <w:rPr>
                      <w:noProof/>
                    </w:rPr>
                    <w:fldChar w:fldCharType="separate"/>
                  </w:r>
                  <w:r w:rsidR="00535734">
                    <w:rPr>
                      <w:noProof/>
                    </w:rPr>
                    <w:t>27</w:t>
                  </w:r>
                  <w:r w:rsidR="00806940">
                    <w:rPr>
                      <w:noProof/>
                    </w:rPr>
                    <w:fldChar w:fldCharType="end"/>
                  </w:r>
                </w:hyperlink>
              </w:p>
              <w:p w14:paraId="108F2878" w14:textId="0FE0BA2C" w:rsidR="00806940" w:rsidRDefault="00B875F7">
                <w:pPr>
                  <w:pStyle w:val="aff0"/>
                  <w:tabs>
                    <w:tab w:val="right" w:leader="dot" w:pos="10536"/>
                  </w:tabs>
                  <w:rPr>
                    <w:rFonts w:asciiTheme="minorHAnsi" w:eastAsiaTheme="minorEastAsia" w:hAnsiTheme="minorHAnsi" w:cstheme="minorBidi"/>
                    <w:noProof/>
                    <w:sz w:val="21"/>
                  </w:rPr>
                </w:pPr>
                <w:hyperlink w:anchor="_Toc46586499" w:history="1">
                  <w:r w:rsidR="00806940" w:rsidRPr="00456677">
                    <w:rPr>
                      <w:rStyle w:val="ac"/>
                      <w:rFonts w:cs="Tahoma"/>
                      <w:i/>
                      <w:noProof/>
                    </w:rPr>
                    <w:t>图表</w:t>
                  </w:r>
                  <w:r w:rsidR="00806940" w:rsidRPr="00456677">
                    <w:rPr>
                      <w:rStyle w:val="ac"/>
                      <w:rFonts w:cs="Tahoma"/>
                      <w:i/>
                      <w:noProof/>
                    </w:rPr>
                    <w:t>42</w:t>
                  </w:r>
                  <w:r w:rsidR="00806940" w:rsidRPr="00456677">
                    <w:rPr>
                      <w:rStyle w:val="ac"/>
                      <w:rFonts w:cs="Tahoma"/>
                      <w:i/>
                      <w:noProof/>
                    </w:rPr>
                    <w:t>：光储充系统</w:t>
                  </w:r>
                  <w:r w:rsidR="00806940">
                    <w:rPr>
                      <w:noProof/>
                    </w:rPr>
                    <w:tab/>
                  </w:r>
                  <w:r w:rsidR="00806940">
                    <w:rPr>
                      <w:noProof/>
                    </w:rPr>
                    <w:fldChar w:fldCharType="begin"/>
                  </w:r>
                  <w:r w:rsidR="00806940">
                    <w:rPr>
                      <w:noProof/>
                    </w:rPr>
                    <w:instrText xml:space="preserve"> PAGEREF _Toc46586499 \h </w:instrText>
                  </w:r>
                  <w:r w:rsidR="00806940">
                    <w:rPr>
                      <w:noProof/>
                    </w:rPr>
                  </w:r>
                  <w:r w:rsidR="00806940">
                    <w:rPr>
                      <w:noProof/>
                    </w:rPr>
                    <w:fldChar w:fldCharType="separate"/>
                  </w:r>
                  <w:r w:rsidR="00535734">
                    <w:rPr>
                      <w:noProof/>
                    </w:rPr>
                    <w:t>28</w:t>
                  </w:r>
                  <w:r w:rsidR="00806940">
                    <w:rPr>
                      <w:noProof/>
                    </w:rPr>
                    <w:fldChar w:fldCharType="end"/>
                  </w:r>
                </w:hyperlink>
              </w:p>
              <w:p w14:paraId="5F103C2A" w14:textId="7825E595" w:rsidR="00806940" w:rsidRDefault="00B875F7">
                <w:pPr>
                  <w:pStyle w:val="aff0"/>
                  <w:tabs>
                    <w:tab w:val="right" w:leader="dot" w:pos="10536"/>
                  </w:tabs>
                  <w:rPr>
                    <w:rFonts w:asciiTheme="minorHAnsi" w:eastAsiaTheme="minorEastAsia" w:hAnsiTheme="minorHAnsi" w:cstheme="minorBidi"/>
                    <w:noProof/>
                    <w:sz w:val="21"/>
                  </w:rPr>
                </w:pPr>
                <w:hyperlink w:anchor="_Toc46586500" w:history="1">
                  <w:r w:rsidR="00806940" w:rsidRPr="00456677">
                    <w:rPr>
                      <w:rStyle w:val="ac"/>
                      <w:rFonts w:cs="Tahoma"/>
                      <w:i/>
                      <w:noProof/>
                    </w:rPr>
                    <w:t>图表</w:t>
                  </w:r>
                  <w:r w:rsidR="00806940" w:rsidRPr="00456677">
                    <w:rPr>
                      <w:rStyle w:val="ac"/>
                      <w:rFonts w:cs="Tahoma"/>
                      <w:i/>
                      <w:noProof/>
                    </w:rPr>
                    <w:t>43</w:t>
                  </w:r>
                  <w:r w:rsidR="00806940" w:rsidRPr="00456677">
                    <w:rPr>
                      <w:rStyle w:val="ac"/>
                      <w:rFonts w:cs="Tahoma"/>
                      <w:i/>
                      <w:noProof/>
                    </w:rPr>
                    <w:t>：</w:t>
                  </w:r>
                  <w:r w:rsidR="00806940" w:rsidRPr="00456677">
                    <w:rPr>
                      <w:rStyle w:val="ac"/>
                      <w:rFonts w:cs="Tahoma"/>
                      <w:i/>
                      <w:noProof/>
                    </w:rPr>
                    <w:t>2025/2030</w:t>
                  </w:r>
                  <w:r w:rsidR="00806940" w:rsidRPr="00456677">
                    <w:rPr>
                      <w:rStyle w:val="ac"/>
                      <w:rFonts w:cs="Tahoma"/>
                      <w:i/>
                      <w:noProof/>
                    </w:rPr>
                    <w:t>年</w:t>
                  </w:r>
                  <w:r w:rsidR="00806940" w:rsidRPr="00456677">
                    <w:rPr>
                      <w:rStyle w:val="ac"/>
                      <w:rFonts w:cs="Tahoma"/>
                      <w:i/>
                      <w:noProof/>
                    </w:rPr>
                    <w:t>“</w:t>
                  </w:r>
                  <w:r w:rsidR="00806940" w:rsidRPr="00456677">
                    <w:rPr>
                      <w:rStyle w:val="ac"/>
                      <w:rFonts w:cs="Tahoma"/>
                      <w:i/>
                      <w:noProof/>
                    </w:rPr>
                    <w:t>充储</w:t>
                  </w:r>
                  <w:r w:rsidR="00806940" w:rsidRPr="00456677">
                    <w:rPr>
                      <w:rStyle w:val="ac"/>
                      <w:rFonts w:cs="Tahoma"/>
                      <w:i/>
                      <w:noProof/>
                    </w:rPr>
                    <w:t>”</w:t>
                  </w:r>
                  <w:r w:rsidR="00806940" w:rsidRPr="00456677">
                    <w:rPr>
                      <w:rStyle w:val="ac"/>
                      <w:rFonts w:cs="Tahoma"/>
                      <w:i/>
                      <w:noProof/>
                    </w:rPr>
                    <w:t>带动储能装机需求测算</w:t>
                  </w:r>
                  <w:r w:rsidR="00806940" w:rsidRPr="00456677">
                    <w:rPr>
                      <w:rStyle w:val="ac"/>
                      <w:rFonts w:cs="Tahoma"/>
                      <w:i/>
                      <w:noProof/>
                    </w:rPr>
                    <w:t xml:space="preserve"> </w:t>
                  </w:r>
                  <w:r w:rsidR="00806940" w:rsidRPr="00456677">
                    <w:rPr>
                      <w:rStyle w:val="ac"/>
                      <w:rFonts w:cs="Tahoma"/>
                      <w:i/>
                      <w:noProof/>
                    </w:rPr>
                    <w:t>单位：</w:t>
                  </w:r>
                  <w:r w:rsidR="00806940" w:rsidRPr="00456677">
                    <w:rPr>
                      <w:rStyle w:val="ac"/>
                      <w:rFonts w:cs="Tahoma"/>
                      <w:i/>
                      <w:noProof/>
                    </w:rPr>
                    <w:t>GWh</w:t>
                  </w:r>
                  <w:r w:rsidR="00806940">
                    <w:rPr>
                      <w:noProof/>
                    </w:rPr>
                    <w:tab/>
                  </w:r>
                  <w:r w:rsidR="00806940">
                    <w:rPr>
                      <w:noProof/>
                    </w:rPr>
                    <w:fldChar w:fldCharType="begin"/>
                  </w:r>
                  <w:r w:rsidR="00806940">
                    <w:rPr>
                      <w:noProof/>
                    </w:rPr>
                    <w:instrText xml:space="preserve"> PAGEREF _Toc46586500 \h </w:instrText>
                  </w:r>
                  <w:r w:rsidR="00806940">
                    <w:rPr>
                      <w:noProof/>
                    </w:rPr>
                  </w:r>
                  <w:r w:rsidR="00806940">
                    <w:rPr>
                      <w:noProof/>
                    </w:rPr>
                    <w:fldChar w:fldCharType="separate"/>
                  </w:r>
                  <w:r w:rsidR="00535734">
                    <w:rPr>
                      <w:noProof/>
                    </w:rPr>
                    <w:t>28</w:t>
                  </w:r>
                  <w:r w:rsidR="00806940">
                    <w:rPr>
                      <w:noProof/>
                    </w:rPr>
                    <w:fldChar w:fldCharType="end"/>
                  </w:r>
                </w:hyperlink>
              </w:p>
              <w:p w14:paraId="0CE0F66C" w14:textId="60F0D759" w:rsidR="00806940" w:rsidRDefault="00B875F7">
                <w:pPr>
                  <w:pStyle w:val="aff0"/>
                  <w:tabs>
                    <w:tab w:val="right" w:leader="dot" w:pos="10536"/>
                  </w:tabs>
                  <w:rPr>
                    <w:rFonts w:asciiTheme="minorHAnsi" w:eastAsiaTheme="minorEastAsia" w:hAnsiTheme="minorHAnsi" w:cstheme="minorBidi"/>
                    <w:noProof/>
                    <w:sz w:val="21"/>
                  </w:rPr>
                </w:pPr>
                <w:hyperlink w:anchor="_Toc46586501" w:history="1">
                  <w:r w:rsidR="00806940" w:rsidRPr="00456677">
                    <w:rPr>
                      <w:rStyle w:val="ac"/>
                      <w:rFonts w:cs="Tahoma"/>
                      <w:i/>
                      <w:noProof/>
                    </w:rPr>
                    <w:t>图表</w:t>
                  </w:r>
                  <w:r w:rsidR="00806940" w:rsidRPr="00456677">
                    <w:rPr>
                      <w:rStyle w:val="ac"/>
                      <w:rFonts w:cs="Tahoma"/>
                      <w:i/>
                      <w:noProof/>
                    </w:rPr>
                    <w:t>44</w:t>
                  </w:r>
                  <w:r w:rsidR="00806940" w:rsidRPr="00456677">
                    <w:rPr>
                      <w:rStyle w:val="ac"/>
                      <w:rFonts w:cs="Tahoma"/>
                      <w:i/>
                      <w:noProof/>
                    </w:rPr>
                    <w:t>：南都电源公司业绩情况（亿元）</w:t>
                  </w:r>
                  <w:r w:rsidR="00806940">
                    <w:rPr>
                      <w:noProof/>
                    </w:rPr>
                    <w:tab/>
                  </w:r>
                  <w:r w:rsidR="00806940">
                    <w:rPr>
                      <w:noProof/>
                    </w:rPr>
                    <w:fldChar w:fldCharType="begin"/>
                  </w:r>
                  <w:r w:rsidR="00806940">
                    <w:rPr>
                      <w:noProof/>
                    </w:rPr>
                    <w:instrText xml:space="preserve"> PAGEREF _Toc46586501 \h </w:instrText>
                  </w:r>
                  <w:r w:rsidR="00806940">
                    <w:rPr>
                      <w:noProof/>
                    </w:rPr>
                  </w:r>
                  <w:r w:rsidR="00806940">
                    <w:rPr>
                      <w:noProof/>
                    </w:rPr>
                    <w:fldChar w:fldCharType="separate"/>
                  </w:r>
                  <w:r w:rsidR="00535734">
                    <w:rPr>
                      <w:noProof/>
                    </w:rPr>
                    <w:t>29</w:t>
                  </w:r>
                  <w:r w:rsidR="00806940">
                    <w:rPr>
                      <w:noProof/>
                    </w:rPr>
                    <w:fldChar w:fldCharType="end"/>
                  </w:r>
                </w:hyperlink>
              </w:p>
              <w:p w14:paraId="2D5A3493" w14:textId="2D3CB521" w:rsidR="00806940" w:rsidRDefault="00B875F7">
                <w:pPr>
                  <w:pStyle w:val="aff0"/>
                  <w:tabs>
                    <w:tab w:val="right" w:leader="dot" w:pos="10536"/>
                  </w:tabs>
                  <w:rPr>
                    <w:rFonts w:asciiTheme="minorHAnsi" w:eastAsiaTheme="minorEastAsia" w:hAnsiTheme="minorHAnsi" w:cstheme="minorBidi"/>
                    <w:noProof/>
                    <w:sz w:val="21"/>
                  </w:rPr>
                </w:pPr>
                <w:hyperlink w:anchor="_Toc46586502" w:history="1">
                  <w:r w:rsidR="00806940" w:rsidRPr="00456677">
                    <w:rPr>
                      <w:rStyle w:val="ac"/>
                      <w:rFonts w:cs="Tahoma"/>
                      <w:i/>
                      <w:noProof/>
                    </w:rPr>
                    <w:t>图表</w:t>
                  </w:r>
                  <w:r w:rsidR="00806940" w:rsidRPr="00456677">
                    <w:rPr>
                      <w:rStyle w:val="ac"/>
                      <w:rFonts w:cs="Tahoma"/>
                      <w:i/>
                      <w:noProof/>
                    </w:rPr>
                    <w:t>45</w:t>
                  </w:r>
                  <w:r w:rsidR="00806940" w:rsidRPr="00456677">
                    <w:rPr>
                      <w:rStyle w:val="ac"/>
                      <w:rFonts w:cs="Tahoma"/>
                      <w:i/>
                      <w:noProof/>
                    </w:rPr>
                    <w:t>：公司通信、数据中心及后备电源业务收入（亿元）</w:t>
                  </w:r>
                  <w:r w:rsidR="00806940">
                    <w:rPr>
                      <w:noProof/>
                    </w:rPr>
                    <w:tab/>
                  </w:r>
                  <w:r w:rsidR="00806940">
                    <w:rPr>
                      <w:noProof/>
                    </w:rPr>
                    <w:fldChar w:fldCharType="begin"/>
                  </w:r>
                  <w:r w:rsidR="00806940">
                    <w:rPr>
                      <w:noProof/>
                    </w:rPr>
                    <w:instrText xml:space="preserve"> PAGEREF _Toc46586502 \h </w:instrText>
                  </w:r>
                  <w:r w:rsidR="00806940">
                    <w:rPr>
                      <w:noProof/>
                    </w:rPr>
                  </w:r>
                  <w:r w:rsidR="00806940">
                    <w:rPr>
                      <w:noProof/>
                    </w:rPr>
                    <w:fldChar w:fldCharType="separate"/>
                  </w:r>
                  <w:r w:rsidR="00535734">
                    <w:rPr>
                      <w:noProof/>
                    </w:rPr>
                    <w:t>29</w:t>
                  </w:r>
                  <w:r w:rsidR="00806940">
                    <w:rPr>
                      <w:noProof/>
                    </w:rPr>
                    <w:fldChar w:fldCharType="end"/>
                  </w:r>
                </w:hyperlink>
              </w:p>
              <w:p w14:paraId="789FACBD" w14:textId="74BA6213" w:rsidR="00806940" w:rsidRDefault="00B875F7">
                <w:pPr>
                  <w:pStyle w:val="aff0"/>
                  <w:tabs>
                    <w:tab w:val="right" w:leader="dot" w:pos="10536"/>
                  </w:tabs>
                  <w:rPr>
                    <w:rFonts w:asciiTheme="minorHAnsi" w:eastAsiaTheme="minorEastAsia" w:hAnsiTheme="minorHAnsi" w:cstheme="minorBidi"/>
                    <w:noProof/>
                    <w:sz w:val="21"/>
                  </w:rPr>
                </w:pPr>
                <w:hyperlink w:anchor="_Toc46586503" w:history="1">
                  <w:r w:rsidR="00806940" w:rsidRPr="00456677">
                    <w:rPr>
                      <w:rStyle w:val="ac"/>
                      <w:rFonts w:cs="Tahoma"/>
                      <w:i/>
                      <w:noProof/>
                    </w:rPr>
                    <w:t>图表</w:t>
                  </w:r>
                  <w:r w:rsidR="00806940" w:rsidRPr="00456677">
                    <w:rPr>
                      <w:rStyle w:val="ac"/>
                      <w:rFonts w:cs="Tahoma"/>
                      <w:i/>
                      <w:noProof/>
                    </w:rPr>
                    <w:t>46</w:t>
                  </w:r>
                  <w:r w:rsidR="00806940" w:rsidRPr="00456677">
                    <w:rPr>
                      <w:rStyle w:val="ac"/>
                      <w:rFonts w:cs="Tahoma"/>
                      <w:i/>
                      <w:noProof/>
                    </w:rPr>
                    <w:t>：阳光电源公司业绩情况（亿元）</w:t>
                  </w:r>
                  <w:r w:rsidR="00806940">
                    <w:rPr>
                      <w:noProof/>
                    </w:rPr>
                    <w:tab/>
                  </w:r>
                  <w:r w:rsidR="00806940">
                    <w:rPr>
                      <w:noProof/>
                    </w:rPr>
                    <w:fldChar w:fldCharType="begin"/>
                  </w:r>
                  <w:r w:rsidR="00806940">
                    <w:rPr>
                      <w:noProof/>
                    </w:rPr>
                    <w:instrText xml:space="preserve"> PAGEREF _Toc46586503 \h </w:instrText>
                  </w:r>
                  <w:r w:rsidR="00806940">
                    <w:rPr>
                      <w:noProof/>
                    </w:rPr>
                  </w:r>
                  <w:r w:rsidR="00806940">
                    <w:rPr>
                      <w:noProof/>
                    </w:rPr>
                    <w:fldChar w:fldCharType="separate"/>
                  </w:r>
                  <w:r w:rsidR="00535734">
                    <w:rPr>
                      <w:noProof/>
                    </w:rPr>
                    <w:t>30</w:t>
                  </w:r>
                  <w:r w:rsidR="00806940">
                    <w:rPr>
                      <w:noProof/>
                    </w:rPr>
                    <w:fldChar w:fldCharType="end"/>
                  </w:r>
                </w:hyperlink>
              </w:p>
              <w:p w14:paraId="20B2B77D" w14:textId="276953C3" w:rsidR="00806940" w:rsidRDefault="00B875F7">
                <w:pPr>
                  <w:pStyle w:val="aff0"/>
                  <w:tabs>
                    <w:tab w:val="right" w:leader="dot" w:pos="10536"/>
                  </w:tabs>
                  <w:rPr>
                    <w:rFonts w:asciiTheme="minorHAnsi" w:eastAsiaTheme="minorEastAsia" w:hAnsiTheme="minorHAnsi" w:cstheme="minorBidi"/>
                    <w:noProof/>
                    <w:sz w:val="21"/>
                  </w:rPr>
                </w:pPr>
                <w:hyperlink w:anchor="_Toc46586504" w:history="1">
                  <w:r w:rsidR="00806940" w:rsidRPr="00456677">
                    <w:rPr>
                      <w:rStyle w:val="ac"/>
                      <w:rFonts w:cs="Tahoma"/>
                      <w:i/>
                      <w:noProof/>
                    </w:rPr>
                    <w:t>图表</w:t>
                  </w:r>
                  <w:r w:rsidR="00806940" w:rsidRPr="00456677">
                    <w:rPr>
                      <w:rStyle w:val="ac"/>
                      <w:rFonts w:cs="Tahoma"/>
                      <w:i/>
                      <w:noProof/>
                    </w:rPr>
                    <w:t>47</w:t>
                  </w:r>
                  <w:r w:rsidR="00806940" w:rsidRPr="00456677">
                    <w:rPr>
                      <w:rStyle w:val="ac"/>
                      <w:rFonts w:cs="Tahoma"/>
                      <w:i/>
                      <w:noProof/>
                    </w:rPr>
                    <w:t>：公司储能系统业务收入（亿元）</w:t>
                  </w:r>
                  <w:r w:rsidR="00806940">
                    <w:rPr>
                      <w:noProof/>
                    </w:rPr>
                    <w:tab/>
                  </w:r>
                  <w:r w:rsidR="00806940">
                    <w:rPr>
                      <w:noProof/>
                    </w:rPr>
                    <w:fldChar w:fldCharType="begin"/>
                  </w:r>
                  <w:r w:rsidR="00806940">
                    <w:rPr>
                      <w:noProof/>
                    </w:rPr>
                    <w:instrText xml:space="preserve"> PAGEREF _Toc46586504 \h </w:instrText>
                  </w:r>
                  <w:r w:rsidR="00806940">
                    <w:rPr>
                      <w:noProof/>
                    </w:rPr>
                  </w:r>
                  <w:r w:rsidR="00806940">
                    <w:rPr>
                      <w:noProof/>
                    </w:rPr>
                    <w:fldChar w:fldCharType="separate"/>
                  </w:r>
                  <w:r w:rsidR="00535734">
                    <w:rPr>
                      <w:noProof/>
                    </w:rPr>
                    <w:t>30</w:t>
                  </w:r>
                  <w:r w:rsidR="00806940">
                    <w:rPr>
                      <w:noProof/>
                    </w:rPr>
                    <w:fldChar w:fldCharType="end"/>
                  </w:r>
                </w:hyperlink>
              </w:p>
              <w:p w14:paraId="0335EE63" w14:textId="589EBF2F" w:rsidR="00806940" w:rsidRDefault="00B875F7">
                <w:pPr>
                  <w:pStyle w:val="aff0"/>
                  <w:tabs>
                    <w:tab w:val="right" w:leader="dot" w:pos="10536"/>
                  </w:tabs>
                  <w:rPr>
                    <w:rFonts w:asciiTheme="minorHAnsi" w:eastAsiaTheme="minorEastAsia" w:hAnsiTheme="minorHAnsi" w:cstheme="minorBidi"/>
                    <w:noProof/>
                    <w:sz w:val="21"/>
                  </w:rPr>
                </w:pPr>
                <w:hyperlink w:anchor="_Toc46586505" w:history="1">
                  <w:r w:rsidR="00806940" w:rsidRPr="00456677">
                    <w:rPr>
                      <w:rStyle w:val="ac"/>
                      <w:rFonts w:cs="Tahoma"/>
                      <w:i/>
                      <w:noProof/>
                    </w:rPr>
                    <w:t>图表</w:t>
                  </w:r>
                  <w:r w:rsidR="00806940" w:rsidRPr="00456677">
                    <w:rPr>
                      <w:rStyle w:val="ac"/>
                      <w:rFonts w:cs="Tahoma"/>
                      <w:i/>
                      <w:noProof/>
                    </w:rPr>
                    <w:t>48</w:t>
                  </w:r>
                  <w:r w:rsidR="00806940" w:rsidRPr="00456677">
                    <w:rPr>
                      <w:rStyle w:val="ac"/>
                      <w:rFonts w:cs="Tahoma"/>
                      <w:i/>
                      <w:noProof/>
                    </w:rPr>
                    <w:t>：上海电气</w:t>
                  </w:r>
                  <w:r w:rsidR="00806940" w:rsidRPr="00456677">
                    <w:rPr>
                      <w:rStyle w:val="ac"/>
                      <w:rFonts w:cs="Tahoma"/>
                      <w:i/>
                      <w:noProof/>
                    </w:rPr>
                    <w:t>Mini</w:t>
                  </w:r>
                  <w:r w:rsidR="00806940" w:rsidRPr="00456677">
                    <w:rPr>
                      <w:rStyle w:val="ac"/>
                      <w:rFonts w:cs="Tahoma"/>
                      <w:i/>
                      <w:noProof/>
                    </w:rPr>
                    <w:t>超级储能充电站</w:t>
                  </w:r>
                  <w:r w:rsidR="00806940">
                    <w:rPr>
                      <w:noProof/>
                    </w:rPr>
                    <w:tab/>
                  </w:r>
                  <w:r w:rsidR="00806940">
                    <w:rPr>
                      <w:noProof/>
                    </w:rPr>
                    <w:fldChar w:fldCharType="begin"/>
                  </w:r>
                  <w:r w:rsidR="00806940">
                    <w:rPr>
                      <w:noProof/>
                    </w:rPr>
                    <w:instrText xml:space="preserve"> PAGEREF _Toc46586505 \h </w:instrText>
                  </w:r>
                  <w:r w:rsidR="00806940">
                    <w:rPr>
                      <w:noProof/>
                    </w:rPr>
                  </w:r>
                  <w:r w:rsidR="00806940">
                    <w:rPr>
                      <w:noProof/>
                    </w:rPr>
                    <w:fldChar w:fldCharType="separate"/>
                  </w:r>
                  <w:r w:rsidR="00535734">
                    <w:rPr>
                      <w:noProof/>
                    </w:rPr>
                    <w:t>30</w:t>
                  </w:r>
                  <w:r w:rsidR="00806940">
                    <w:rPr>
                      <w:noProof/>
                    </w:rPr>
                    <w:fldChar w:fldCharType="end"/>
                  </w:r>
                </w:hyperlink>
              </w:p>
              <w:p w14:paraId="4D1F196B" w14:textId="4706F361" w:rsidR="00AA7FC3" w:rsidRPr="00045BE4" w:rsidRDefault="00AA7FC3" w:rsidP="00F7517B">
                <w:pPr>
                  <w:pStyle w:val="StylesMuluGraph"/>
                </w:pPr>
                <w:r w:rsidRPr="00045BE4">
                  <w:fldChar w:fldCharType="end"/>
                </w:r>
              </w:p>
            </w:tc>
          </w:tr>
        </w:tbl>
        <w:p w14:paraId="6A5F1846" w14:textId="77777777" w:rsidR="00AA7FC3" w:rsidRDefault="00B875F7" w:rsidP="00AA7FC3">
          <w:pPr>
            <w:pStyle w:val="af0"/>
            <w:spacing w:after="156" w:line="14" w:lineRule="exact"/>
            <w:rPr>
              <w:rFonts w:cs="Tahoma"/>
            </w:rPr>
          </w:pPr>
        </w:p>
      </w:sdtContent>
    </w:sdt>
    <w:p w14:paraId="5D33345B" w14:textId="77777777" w:rsidR="00AA7FC3" w:rsidRDefault="00AA7FC3" w:rsidP="00AA7FC3">
      <w:pPr>
        <w:widowControl/>
        <w:jc w:val="left"/>
        <w:rPr>
          <w:rFonts w:cs="Tahoma"/>
          <w:color w:val="000000" w:themeColor="text1"/>
        </w:rPr>
      </w:pPr>
      <w:r>
        <w:rPr>
          <w:rFonts w:cs="Tahoma"/>
        </w:rPr>
        <w:br w:type="page"/>
      </w:r>
    </w:p>
    <w:p w14:paraId="2CD33AEE" w14:textId="0F62A97E" w:rsidR="00AA7FC3" w:rsidRDefault="00806940" w:rsidP="00AA7FC3">
      <w:pPr>
        <w:pStyle w:val="aff6"/>
        <w:spacing w:after="624"/>
      </w:pPr>
      <w:bookmarkStart w:id="0" w:name="_Toc46586545"/>
      <w:r>
        <w:rPr>
          <w:rFonts w:hint="eastAsia"/>
        </w:rPr>
        <w:lastRenderedPageBreak/>
        <w:t>一</w:t>
      </w:r>
      <w:r w:rsidR="00A75D5D">
        <w:rPr>
          <w:rFonts w:hint="eastAsia"/>
        </w:rPr>
        <w:t>、</w:t>
      </w:r>
      <w:r w:rsidR="009A4793">
        <w:rPr>
          <w:rFonts w:hint="eastAsia"/>
        </w:rPr>
        <w:t>储能：</w:t>
      </w:r>
      <w:r w:rsidR="00807267">
        <w:rPr>
          <w:rFonts w:hint="eastAsia"/>
        </w:rPr>
        <w:t>能源</w:t>
      </w:r>
      <w:r w:rsidR="008F3CEF">
        <w:rPr>
          <w:rFonts w:hint="eastAsia"/>
        </w:rPr>
        <w:t>革命</w:t>
      </w:r>
      <w:r w:rsidR="008A1915">
        <w:rPr>
          <w:rFonts w:hint="eastAsia"/>
        </w:rPr>
        <w:t>刚需，多元化</w:t>
      </w:r>
      <w:r w:rsidR="008613A6">
        <w:rPr>
          <w:rFonts w:hint="eastAsia"/>
        </w:rPr>
        <w:t>需求孕育储能多样性</w:t>
      </w:r>
      <w:bookmarkEnd w:id="0"/>
    </w:p>
    <w:p w14:paraId="2BFA3760" w14:textId="06277719" w:rsidR="00076CB4" w:rsidRDefault="001E2C97" w:rsidP="008432AF">
      <w:pPr>
        <w:pStyle w:val="aff7"/>
      </w:pPr>
      <w:r w:rsidRPr="001E2C97">
        <w:rPr>
          <w:rFonts w:hint="eastAsia"/>
          <w:b/>
          <w:bCs/>
        </w:rPr>
        <w:t>储能是电能存储的媒介。</w:t>
      </w:r>
      <w:r w:rsidRPr="001E2C97">
        <w:rPr>
          <w:rFonts w:hint="eastAsia"/>
        </w:rPr>
        <w:t>传统化石能源具有实物形态，其贮藏直接使用物理容器。而电能无实物形态，即发即用。当发电端和用电端出现不一致，则电能需要得到及时的储存，储能需求孕育而生。目前主流的储电形式包括：电池储能、电容器储能、熔融盐储热、抽水蓄能、压缩空气储能、飞轮储能等，其中电池具有较高的能量密度，且充放电过程迅速、可控，是理想的储电及发电材料。</w:t>
      </w:r>
      <w:r w:rsidR="00556BEF">
        <w:rPr>
          <w:rFonts w:hint="eastAsia"/>
        </w:rPr>
        <w:t>狭义上来看，</w:t>
      </w:r>
      <w:r w:rsidR="00F84FE2">
        <w:rPr>
          <w:rFonts w:hint="eastAsia"/>
        </w:rPr>
        <w:t>电力</w:t>
      </w:r>
      <w:r w:rsidR="00F84FE2">
        <w:rPr>
          <w:rFonts w:hint="eastAsia"/>
        </w:rPr>
        <w:t>+</w:t>
      </w:r>
      <w:r w:rsidR="00F84FE2">
        <w:rPr>
          <w:rFonts w:hint="eastAsia"/>
        </w:rPr>
        <w:t>储能是传统储能的主要形势；广义上来看，</w:t>
      </w:r>
      <w:r w:rsidR="005B00BB">
        <w:rPr>
          <w:rFonts w:hint="eastAsia"/>
        </w:rPr>
        <w:t>终端应用的多元化带来的各类</w:t>
      </w:r>
      <w:r w:rsidR="006726A2">
        <w:rPr>
          <w:rFonts w:hint="eastAsia"/>
        </w:rPr>
        <w:t>高耗电</w:t>
      </w:r>
      <w:r w:rsidR="005B00BB">
        <w:rPr>
          <w:rFonts w:hint="eastAsia"/>
        </w:rPr>
        <w:t>技术</w:t>
      </w:r>
      <w:r w:rsidR="006726A2">
        <w:rPr>
          <w:rFonts w:hint="eastAsia"/>
        </w:rPr>
        <w:t>也孕育出</w:t>
      </w:r>
      <w:r w:rsidR="00606752">
        <w:rPr>
          <w:rFonts w:hint="eastAsia"/>
        </w:rPr>
        <w:t>储能</w:t>
      </w:r>
      <w:r w:rsidR="006726A2">
        <w:rPr>
          <w:rFonts w:hint="eastAsia"/>
        </w:rPr>
        <w:t>需求。</w:t>
      </w:r>
    </w:p>
    <w:p w14:paraId="6DB1B484" w14:textId="556725B6" w:rsidR="000A04AA" w:rsidRDefault="000A04AA" w:rsidP="008432AF">
      <w:pPr>
        <w:pStyle w:val="aff7"/>
      </w:pPr>
    </w:p>
    <w:p w14:paraId="42D2C8A8" w14:textId="61CE7D82" w:rsidR="00191EDF" w:rsidRDefault="009A214D" w:rsidP="008432AF">
      <w:pPr>
        <w:pStyle w:val="aff7"/>
      </w:pPr>
      <w:r w:rsidRPr="009A214D">
        <w:rPr>
          <w:rFonts w:hint="eastAsia"/>
          <w:b/>
          <w:bCs/>
        </w:rPr>
        <w:t>锂电的技术进步带动成本大幅下降，电化学储能产业趋势逐步确认</w:t>
      </w:r>
      <w:r w:rsidRPr="009A214D">
        <w:rPr>
          <w:rFonts w:hint="eastAsia"/>
        </w:rPr>
        <w:t>。锂电池是电化学储能的关键，随着这几年技术进步，锂电成本大幅下降带动储能系统成本持续下行。根据彭博新能源统计，</w:t>
      </w:r>
      <w:r w:rsidRPr="009A214D">
        <w:rPr>
          <w:rFonts w:hint="eastAsia"/>
        </w:rPr>
        <w:t>2019</w:t>
      </w:r>
      <w:r w:rsidRPr="009A214D">
        <w:rPr>
          <w:rFonts w:hint="eastAsia"/>
        </w:rPr>
        <w:t>年储能系统成本（</w:t>
      </w:r>
      <w:r w:rsidRPr="009A214D">
        <w:rPr>
          <w:rFonts w:hint="eastAsia"/>
        </w:rPr>
        <w:t>20MW/80MWh</w:t>
      </w:r>
      <w:r w:rsidRPr="009A214D">
        <w:rPr>
          <w:rFonts w:hint="eastAsia"/>
        </w:rPr>
        <w:t>项目）在</w:t>
      </w:r>
      <w:r w:rsidRPr="009A214D">
        <w:rPr>
          <w:rFonts w:hint="eastAsia"/>
        </w:rPr>
        <w:t>331</w:t>
      </w:r>
      <w:r w:rsidRPr="009A214D">
        <w:rPr>
          <w:rFonts w:hint="eastAsia"/>
        </w:rPr>
        <w:t>美元</w:t>
      </w:r>
      <w:r w:rsidRPr="009A214D">
        <w:rPr>
          <w:rFonts w:hint="eastAsia"/>
        </w:rPr>
        <w:t>/kwh</w:t>
      </w:r>
      <w:r w:rsidRPr="009A214D">
        <w:rPr>
          <w:rFonts w:hint="eastAsia"/>
        </w:rPr>
        <w:t>。随着后续技术进步、规模优势等方式，彭博新能源预计到</w:t>
      </w:r>
      <w:r w:rsidRPr="009A214D">
        <w:rPr>
          <w:rFonts w:hint="eastAsia"/>
        </w:rPr>
        <w:t>2030</w:t>
      </w:r>
      <w:r w:rsidRPr="009A214D">
        <w:rPr>
          <w:rFonts w:hint="eastAsia"/>
        </w:rPr>
        <w:t>年储能系统成本（</w:t>
      </w:r>
      <w:r w:rsidRPr="009A214D">
        <w:rPr>
          <w:rFonts w:hint="eastAsia"/>
        </w:rPr>
        <w:t>20MW/80MWh</w:t>
      </w:r>
      <w:r w:rsidRPr="009A214D">
        <w:rPr>
          <w:rFonts w:hint="eastAsia"/>
        </w:rPr>
        <w:t>项目）有望下降到</w:t>
      </w:r>
      <w:r w:rsidRPr="009A214D">
        <w:rPr>
          <w:rFonts w:hint="eastAsia"/>
        </w:rPr>
        <w:t>165</w:t>
      </w:r>
      <w:r w:rsidRPr="009A214D">
        <w:rPr>
          <w:rFonts w:hint="eastAsia"/>
        </w:rPr>
        <w:t>美元</w:t>
      </w:r>
      <w:r w:rsidRPr="009A214D">
        <w:rPr>
          <w:rFonts w:hint="eastAsia"/>
        </w:rPr>
        <w:t>/kwh</w:t>
      </w:r>
      <w:r w:rsidRPr="009A214D">
        <w:rPr>
          <w:rFonts w:hint="eastAsia"/>
        </w:rPr>
        <w:t>，相比</w:t>
      </w:r>
      <w:r w:rsidRPr="009A214D">
        <w:rPr>
          <w:rFonts w:hint="eastAsia"/>
        </w:rPr>
        <w:t>2019</w:t>
      </w:r>
      <w:r w:rsidRPr="009A214D">
        <w:rPr>
          <w:rFonts w:hint="eastAsia"/>
        </w:rPr>
        <w:t>年下降</w:t>
      </w:r>
      <w:r w:rsidRPr="009A214D">
        <w:rPr>
          <w:rFonts w:hint="eastAsia"/>
        </w:rPr>
        <w:t>50%</w:t>
      </w:r>
      <w:r w:rsidRPr="009A214D">
        <w:rPr>
          <w:rFonts w:hint="eastAsia"/>
        </w:rPr>
        <w:t>左右。得益于锂电储能的成本持续下行和高效可控的优势，锂电储能成为除抽水蓄能之外，最为重要的储能</w:t>
      </w:r>
      <w:r w:rsidR="00FB11E9">
        <w:rPr>
          <w:rFonts w:hint="eastAsia"/>
        </w:rPr>
        <w:t>形式</w:t>
      </w:r>
      <w:r w:rsidRPr="009A214D">
        <w:rPr>
          <w:rFonts w:hint="eastAsia"/>
        </w:rPr>
        <w:t>。根据彭博新能源数据，</w:t>
      </w:r>
      <w:r w:rsidRPr="009A214D">
        <w:rPr>
          <w:rFonts w:hint="eastAsia"/>
        </w:rPr>
        <w:t>2018</w:t>
      </w:r>
      <w:r w:rsidRPr="009A214D">
        <w:rPr>
          <w:rFonts w:hint="eastAsia"/>
        </w:rPr>
        <w:t>年全球已投运的储能中（除抽水蓄能），锂电储能占比达到</w:t>
      </w:r>
      <w:r w:rsidRPr="009A214D">
        <w:rPr>
          <w:rFonts w:hint="eastAsia"/>
        </w:rPr>
        <w:t>85%</w:t>
      </w:r>
      <w:r w:rsidRPr="009A214D">
        <w:rPr>
          <w:rFonts w:hint="eastAsia"/>
        </w:rPr>
        <w:t>。</w:t>
      </w:r>
    </w:p>
    <w:p w14:paraId="25AA3FB3" w14:textId="77777777" w:rsidR="009A214D" w:rsidRPr="009A214D" w:rsidRDefault="009A214D" w:rsidP="008432AF">
      <w:pPr>
        <w:pStyle w:val="aff7"/>
      </w:pPr>
    </w:p>
    <w:tbl>
      <w:tblPr>
        <w:tblStyle w:val="a8"/>
        <w:tblW w:w="10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222"/>
        <w:gridCol w:w="5221"/>
      </w:tblGrid>
      <w:tr w:rsidR="00415DBC" w14:paraId="5620E0CA" w14:textId="77777777" w:rsidTr="00515F8F">
        <w:trPr>
          <w:trHeight w:val="340"/>
        </w:trPr>
        <w:tc>
          <w:tcPr>
            <w:tcW w:w="5274" w:type="dxa"/>
            <w:tcBorders>
              <w:bottom w:val="single" w:sz="8" w:space="0" w:color="004098"/>
            </w:tcBorders>
            <w:shd w:val="clear" w:color="auto" w:fill="auto"/>
            <w:vAlign w:val="center"/>
          </w:tcPr>
          <w:p w14:paraId="09E20E03" w14:textId="28830F26" w:rsidR="00191EDF" w:rsidRDefault="00191EDF" w:rsidP="0037678D">
            <w:pPr>
              <w:pStyle w:val="aff7"/>
              <w:spacing w:line="240" w:lineRule="auto"/>
              <w:ind w:left="0"/>
              <w:jc w:val="left"/>
              <w:rPr>
                <w:rFonts w:cs="Tahoma"/>
                <w:i/>
                <w:color w:val="004098"/>
                <w:sz w:val="16"/>
              </w:rPr>
            </w:pPr>
            <w:bookmarkStart w:id="1" w:name="_Toc46586458"/>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1</w:t>
            </w:r>
            <w:r>
              <w:rPr>
                <w:rFonts w:cs="Tahoma"/>
                <w:i/>
                <w:color w:val="004098"/>
                <w:sz w:val="16"/>
              </w:rPr>
              <w:fldChar w:fldCharType="end"/>
            </w:r>
            <w:r>
              <w:rPr>
                <w:rFonts w:cs="Tahoma" w:hint="eastAsia"/>
                <w:i/>
                <w:color w:val="004098"/>
                <w:sz w:val="16"/>
              </w:rPr>
              <w:t>：</w:t>
            </w:r>
            <w:r w:rsidR="00036569" w:rsidRPr="00036569">
              <w:rPr>
                <w:rFonts w:cs="Tahoma" w:hint="eastAsia"/>
                <w:i/>
                <w:color w:val="004098"/>
                <w:sz w:val="16"/>
              </w:rPr>
              <w:t>初始投入运行的</w:t>
            </w:r>
            <w:r w:rsidR="00036569" w:rsidRPr="00036569">
              <w:rPr>
                <w:rFonts w:cs="Tahoma" w:hint="eastAsia"/>
                <w:i/>
                <w:color w:val="004098"/>
                <w:sz w:val="16"/>
              </w:rPr>
              <w:t>20MW/80MWh</w:t>
            </w:r>
            <w:r w:rsidR="00036569" w:rsidRPr="00036569">
              <w:rPr>
                <w:rFonts w:cs="Tahoma" w:hint="eastAsia"/>
                <w:i/>
                <w:color w:val="004098"/>
                <w:sz w:val="16"/>
              </w:rPr>
              <w:t>储能项目的总成本</w:t>
            </w:r>
            <w:r w:rsidR="00036569">
              <w:rPr>
                <w:rFonts w:cs="Tahoma" w:hint="eastAsia"/>
                <w:i/>
                <w:color w:val="004098"/>
                <w:sz w:val="16"/>
              </w:rPr>
              <w:t>，单位：</w:t>
            </w:r>
            <w:r w:rsidR="005F64C9">
              <w:rPr>
                <w:rFonts w:cs="Tahoma" w:hint="eastAsia"/>
                <w:i/>
                <w:color w:val="004098"/>
                <w:sz w:val="16"/>
              </w:rPr>
              <w:t>$/kwh</w:t>
            </w:r>
            <w:bookmarkEnd w:id="1"/>
          </w:p>
        </w:tc>
        <w:tc>
          <w:tcPr>
            <w:tcW w:w="222" w:type="dxa"/>
            <w:shd w:val="clear" w:color="auto" w:fill="FFFFFF"/>
            <w:vAlign w:val="center"/>
          </w:tcPr>
          <w:p w14:paraId="40402CC2" w14:textId="77777777" w:rsidR="00191EDF" w:rsidRDefault="00191EDF" w:rsidP="0037678D">
            <w:pPr>
              <w:pStyle w:val="aff7"/>
              <w:spacing w:line="240" w:lineRule="auto"/>
              <w:ind w:left="0"/>
              <w:jc w:val="left"/>
            </w:pPr>
          </w:p>
        </w:tc>
        <w:tc>
          <w:tcPr>
            <w:tcW w:w="5266" w:type="dxa"/>
            <w:tcBorders>
              <w:bottom w:val="single" w:sz="8" w:space="0" w:color="004098"/>
            </w:tcBorders>
            <w:shd w:val="clear" w:color="auto" w:fill="auto"/>
            <w:vAlign w:val="center"/>
          </w:tcPr>
          <w:p w14:paraId="7901D3A2" w14:textId="1D09EB49" w:rsidR="00191EDF" w:rsidRDefault="00191EDF" w:rsidP="0037678D">
            <w:pPr>
              <w:pStyle w:val="aff7"/>
              <w:spacing w:line="240" w:lineRule="auto"/>
              <w:ind w:left="0"/>
              <w:rPr>
                <w:rFonts w:cs="Tahoma"/>
                <w:i/>
                <w:color w:val="004098"/>
                <w:sz w:val="16"/>
              </w:rPr>
            </w:pPr>
            <w:bookmarkStart w:id="2" w:name="_Toc46586459"/>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2</w:t>
            </w:r>
            <w:r>
              <w:rPr>
                <w:rFonts w:cs="Tahoma"/>
                <w:i/>
                <w:color w:val="004098"/>
                <w:sz w:val="16"/>
              </w:rPr>
              <w:fldChar w:fldCharType="end"/>
            </w:r>
            <w:r>
              <w:rPr>
                <w:rFonts w:cs="Tahoma" w:hint="eastAsia"/>
                <w:i/>
                <w:color w:val="004098"/>
                <w:sz w:val="16"/>
              </w:rPr>
              <w:t>：已投运储能占比情况（除抽水蓄能）</w:t>
            </w:r>
            <w:bookmarkEnd w:id="2"/>
          </w:p>
        </w:tc>
      </w:tr>
      <w:tr w:rsidR="00415DBC" w14:paraId="3B220239" w14:textId="77777777" w:rsidTr="00FD3D97">
        <w:trPr>
          <w:trHeight w:val="3402"/>
        </w:trPr>
        <w:tc>
          <w:tcPr>
            <w:tcW w:w="5274" w:type="dxa"/>
            <w:tcBorders>
              <w:top w:val="single" w:sz="8" w:space="0" w:color="004098"/>
              <w:bottom w:val="single" w:sz="8" w:space="0" w:color="004098"/>
            </w:tcBorders>
            <w:shd w:val="clear" w:color="auto" w:fill="auto"/>
            <w:vAlign w:val="center"/>
          </w:tcPr>
          <w:p w14:paraId="465C97CC" w14:textId="6A541F21" w:rsidR="00191EDF" w:rsidRDefault="00FD3D97" w:rsidP="0037678D">
            <w:pPr>
              <w:pStyle w:val="aff7"/>
              <w:spacing w:line="240" w:lineRule="auto"/>
              <w:ind w:left="0"/>
              <w:jc w:val="center"/>
            </w:pPr>
            <w:r>
              <w:rPr>
                <w:noProof/>
              </w:rPr>
              <w:drawing>
                <wp:inline distT="0" distB="0" distL="0" distR="0" wp14:anchorId="383B2156" wp14:editId="6A49BAF9">
                  <wp:extent cx="3268980" cy="2800350"/>
                  <wp:effectExtent l="0" t="0" r="0" b="0"/>
                  <wp:docPr id="14" name="图表 14">
                    <a:extLst xmlns:a="http://schemas.openxmlformats.org/drawingml/2006/main">
                      <a:ext uri="{FF2B5EF4-FFF2-40B4-BE49-F238E27FC236}">
                        <a16:creationId xmlns:a16="http://schemas.microsoft.com/office/drawing/2014/main" id="{837393B3-241E-448F-8F94-733689C95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222" w:type="dxa"/>
            <w:shd w:val="clear" w:color="auto" w:fill="auto"/>
            <w:vAlign w:val="center"/>
          </w:tcPr>
          <w:p w14:paraId="693854F5" w14:textId="77777777" w:rsidR="00191EDF" w:rsidRDefault="00191EDF" w:rsidP="0037678D">
            <w:pPr>
              <w:pStyle w:val="aff7"/>
              <w:spacing w:line="240" w:lineRule="auto"/>
              <w:ind w:left="0"/>
              <w:jc w:val="left"/>
            </w:pPr>
          </w:p>
        </w:tc>
        <w:tc>
          <w:tcPr>
            <w:tcW w:w="5266" w:type="dxa"/>
            <w:tcBorders>
              <w:top w:val="single" w:sz="8" w:space="0" w:color="004098"/>
              <w:bottom w:val="single" w:sz="8" w:space="0" w:color="004098"/>
            </w:tcBorders>
            <w:shd w:val="clear" w:color="auto" w:fill="auto"/>
            <w:vAlign w:val="center"/>
          </w:tcPr>
          <w:p w14:paraId="312031C4" w14:textId="2D0EBCCC" w:rsidR="00191EDF" w:rsidRDefault="00415DBC" w:rsidP="0037678D">
            <w:pPr>
              <w:pStyle w:val="aff7"/>
              <w:spacing w:line="240" w:lineRule="auto"/>
              <w:ind w:left="0"/>
              <w:jc w:val="center"/>
            </w:pPr>
            <w:r w:rsidRPr="00415DBC">
              <w:rPr>
                <w:noProof/>
              </w:rPr>
              <w:drawing>
                <wp:inline distT="0" distB="0" distL="0" distR="0" wp14:anchorId="296DACC9" wp14:editId="22DCB89C">
                  <wp:extent cx="3206784" cy="23653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8625" cy="2374109"/>
                          </a:xfrm>
                          <a:prstGeom prst="rect">
                            <a:avLst/>
                          </a:prstGeom>
                        </pic:spPr>
                      </pic:pic>
                    </a:graphicData>
                  </a:graphic>
                </wp:inline>
              </w:drawing>
            </w:r>
          </w:p>
        </w:tc>
      </w:tr>
      <w:tr w:rsidR="00415DBC" w14:paraId="145EC2DD" w14:textId="77777777" w:rsidTr="00515F8F">
        <w:trPr>
          <w:trHeight w:val="340"/>
        </w:trPr>
        <w:tc>
          <w:tcPr>
            <w:tcW w:w="5274" w:type="dxa"/>
            <w:tcBorders>
              <w:top w:val="single" w:sz="8" w:space="0" w:color="004098"/>
            </w:tcBorders>
            <w:shd w:val="clear" w:color="auto" w:fill="FFFFFF"/>
            <w:vAlign w:val="center"/>
          </w:tcPr>
          <w:p w14:paraId="22BC0C44" w14:textId="76F0BBC8" w:rsidR="00191EDF" w:rsidRDefault="00191EDF" w:rsidP="0037678D">
            <w:pPr>
              <w:pStyle w:val="aff7"/>
              <w:spacing w:line="240" w:lineRule="auto"/>
              <w:ind w:left="0"/>
              <w:jc w:val="left"/>
              <w:rPr>
                <w:rFonts w:cs="Tahoma"/>
                <w:i/>
                <w:color w:val="004098"/>
                <w:sz w:val="16"/>
              </w:rPr>
            </w:pPr>
            <w:r>
              <w:rPr>
                <w:rFonts w:cs="Tahoma" w:hint="eastAsia"/>
                <w:i/>
                <w:color w:val="004098"/>
                <w:sz w:val="16"/>
              </w:rPr>
              <w:t>资料来源：彭博新能源，国盛证券研究所</w:t>
            </w:r>
          </w:p>
        </w:tc>
        <w:tc>
          <w:tcPr>
            <w:tcW w:w="222" w:type="dxa"/>
            <w:shd w:val="clear" w:color="auto" w:fill="auto"/>
            <w:vAlign w:val="center"/>
          </w:tcPr>
          <w:p w14:paraId="232F5217" w14:textId="77777777" w:rsidR="00191EDF" w:rsidRDefault="00191EDF" w:rsidP="0037678D">
            <w:pPr>
              <w:pStyle w:val="aff7"/>
              <w:spacing w:line="240" w:lineRule="auto"/>
              <w:ind w:left="0"/>
              <w:jc w:val="left"/>
            </w:pPr>
          </w:p>
        </w:tc>
        <w:tc>
          <w:tcPr>
            <w:tcW w:w="5266" w:type="dxa"/>
            <w:tcBorders>
              <w:top w:val="single" w:sz="8" w:space="0" w:color="004098"/>
            </w:tcBorders>
            <w:shd w:val="clear" w:color="auto" w:fill="FFFFFF"/>
            <w:vAlign w:val="center"/>
          </w:tcPr>
          <w:p w14:paraId="696CF779" w14:textId="5E11E98E" w:rsidR="00191EDF" w:rsidRDefault="00191EDF" w:rsidP="0037678D">
            <w:pPr>
              <w:pStyle w:val="aff7"/>
              <w:spacing w:line="240" w:lineRule="auto"/>
              <w:ind w:left="0"/>
              <w:jc w:val="left"/>
              <w:rPr>
                <w:rFonts w:cs="Tahoma"/>
                <w:i/>
                <w:color w:val="004098"/>
                <w:sz w:val="16"/>
              </w:rPr>
            </w:pPr>
            <w:r>
              <w:rPr>
                <w:rFonts w:cs="Tahoma" w:hint="eastAsia"/>
                <w:i/>
                <w:color w:val="004098"/>
                <w:sz w:val="16"/>
              </w:rPr>
              <w:t>资料来源：彭博新能源，国盛证券研究所</w:t>
            </w:r>
          </w:p>
        </w:tc>
      </w:tr>
    </w:tbl>
    <w:p w14:paraId="6C201AA0" w14:textId="77777777" w:rsidR="00191EDF" w:rsidRPr="00191EDF" w:rsidRDefault="00191EDF" w:rsidP="008432AF">
      <w:pPr>
        <w:pStyle w:val="aff7"/>
      </w:pPr>
    </w:p>
    <w:p w14:paraId="53DAC39C" w14:textId="77777777" w:rsidR="0028651B" w:rsidRDefault="005C1AE4" w:rsidP="008432AF">
      <w:pPr>
        <w:pStyle w:val="aff7"/>
        <w:rPr>
          <w:b/>
          <w:bCs/>
        </w:rPr>
      </w:pPr>
      <w:r w:rsidRPr="00925A07">
        <w:rPr>
          <w:rFonts w:hint="eastAsia"/>
          <w:b/>
          <w:bCs/>
        </w:rPr>
        <w:t>海外市场蓬勃发展，国内需求方兴未艾。</w:t>
      </w:r>
    </w:p>
    <w:p w14:paraId="297BBFFE" w14:textId="2B6E8FBA" w:rsidR="003123C1" w:rsidRDefault="003123C1" w:rsidP="003123C1">
      <w:pPr>
        <w:pStyle w:val="aff7"/>
      </w:pPr>
      <w:r>
        <w:rPr>
          <w:rFonts w:hint="eastAsia"/>
        </w:rPr>
        <w:t>海外储能近年来受益于电价定价体系和能源结构的差异性得到不同程度发展，鼓励储能的各项积极政策一直在呵护着行业前行的每一步：</w:t>
      </w:r>
    </w:p>
    <w:p w14:paraId="4A67FEE8" w14:textId="77777777" w:rsidR="00E413C0" w:rsidRDefault="00D63D23" w:rsidP="00682B64">
      <w:pPr>
        <w:pStyle w:val="aff7"/>
        <w:numPr>
          <w:ilvl w:val="0"/>
          <w:numId w:val="39"/>
        </w:numPr>
      </w:pPr>
      <w:r w:rsidRPr="00E413C0">
        <w:rPr>
          <w:rFonts w:hint="eastAsia"/>
          <w:b/>
          <w:bCs/>
        </w:rPr>
        <w:t>奥地利</w:t>
      </w:r>
      <w:r w:rsidR="00E413C0" w:rsidRPr="00E413C0">
        <w:rPr>
          <w:rFonts w:hint="eastAsia"/>
          <w:b/>
          <w:bCs/>
        </w:rPr>
        <w:t>：</w:t>
      </w:r>
      <w:r w:rsidR="00E413C0">
        <w:rPr>
          <w:rFonts w:hint="eastAsia"/>
        </w:rPr>
        <w:t>2020</w:t>
      </w:r>
      <w:r w:rsidR="00E413C0">
        <w:rPr>
          <w:rFonts w:hint="eastAsia"/>
        </w:rPr>
        <w:t>年</w:t>
      </w:r>
      <w:r>
        <w:rPr>
          <w:rFonts w:hint="eastAsia"/>
        </w:rPr>
        <w:t>启动了一项</w:t>
      </w:r>
      <w:r>
        <w:rPr>
          <w:rFonts w:hint="eastAsia"/>
        </w:rPr>
        <w:t>3600</w:t>
      </w:r>
      <w:r>
        <w:rPr>
          <w:rFonts w:hint="eastAsia"/>
        </w:rPr>
        <w:t>万欧元的退税计划，用于小型光伏</w:t>
      </w:r>
      <w:r>
        <w:rPr>
          <w:rFonts w:hint="eastAsia"/>
        </w:rPr>
        <w:t>+</w:t>
      </w:r>
      <w:r>
        <w:rPr>
          <w:rFonts w:hint="eastAsia"/>
        </w:rPr>
        <w:t>储能的发展；</w:t>
      </w:r>
    </w:p>
    <w:p w14:paraId="70C1CCAF" w14:textId="77777777" w:rsidR="00682B64" w:rsidRDefault="00EB7AFF" w:rsidP="00682B64">
      <w:pPr>
        <w:pStyle w:val="aff7"/>
        <w:numPr>
          <w:ilvl w:val="0"/>
          <w:numId w:val="39"/>
        </w:numPr>
      </w:pPr>
      <w:r w:rsidRPr="00E413C0">
        <w:rPr>
          <w:rFonts w:hint="eastAsia"/>
          <w:b/>
          <w:bCs/>
        </w:rPr>
        <w:t>美国能源部</w:t>
      </w:r>
      <w:r w:rsidR="00E413C0" w:rsidRPr="00E413C0">
        <w:rPr>
          <w:rFonts w:hint="eastAsia"/>
          <w:b/>
          <w:bCs/>
        </w:rPr>
        <w:t>：</w:t>
      </w:r>
      <w:r w:rsidRPr="00EB7AFF">
        <w:rPr>
          <w:rFonts w:hint="eastAsia"/>
        </w:rPr>
        <w:t>宣布为</w:t>
      </w:r>
      <w:r w:rsidRPr="00EB7AFF">
        <w:rPr>
          <w:rFonts w:hint="eastAsia"/>
        </w:rPr>
        <w:t>25</w:t>
      </w:r>
      <w:r w:rsidRPr="00EB7AFF">
        <w:rPr>
          <w:rFonts w:hint="eastAsia"/>
        </w:rPr>
        <w:t>个州的</w:t>
      </w:r>
      <w:r w:rsidRPr="00EB7AFF">
        <w:rPr>
          <w:rFonts w:hint="eastAsia"/>
        </w:rPr>
        <w:t>55</w:t>
      </w:r>
      <w:r w:rsidRPr="00EB7AFF">
        <w:rPr>
          <w:rFonts w:hint="eastAsia"/>
        </w:rPr>
        <w:t>个先进制造业的研发项目提供约</w:t>
      </w:r>
      <w:r w:rsidRPr="00EB7AFF">
        <w:rPr>
          <w:rFonts w:hint="eastAsia"/>
        </w:rPr>
        <w:t>1.87</w:t>
      </w:r>
      <w:r w:rsidRPr="00EB7AFF">
        <w:rPr>
          <w:rFonts w:hint="eastAsia"/>
        </w:rPr>
        <w:t>亿美元的资助，其中约</w:t>
      </w:r>
      <w:r w:rsidRPr="00EB7AFF">
        <w:rPr>
          <w:rFonts w:hint="eastAsia"/>
        </w:rPr>
        <w:t>6687</w:t>
      </w:r>
      <w:r w:rsidRPr="00EB7AFF">
        <w:rPr>
          <w:rFonts w:hint="eastAsia"/>
        </w:rPr>
        <w:t>万美元用于</w:t>
      </w:r>
      <w:r w:rsidRPr="00EB7AFF">
        <w:rPr>
          <w:rFonts w:hint="eastAsia"/>
        </w:rPr>
        <w:t>11</w:t>
      </w:r>
      <w:r w:rsidRPr="00EB7AFF">
        <w:rPr>
          <w:rFonts w:hint="eastAsia"/>
        </w:rPr>
        <w:t>个电池储能创新制造工艺项目开发</w:t>
      </w:r>
      <w:r>
        <w:rPr>
          <w:rFonts w:hint="eastAsia"/>
        </w:rPr>
        <w:t>；</w:t>
      </w:r>
    </w:p>
    <w:p w14:paraId="3F928975" w14:textId="77777777" w:rsidR="00682B64" w:rsidRDefault="009D65C3" w:rsidP="00682B64">
      <w:pPr>
        <w:pStyle w:val="aff7"/>
        <w:numPr>
          <w:ilvl w:val="0"/>
          <w:numId w:val="39"/>
        </w:numPr>
      </w:pPr>
      <w:r w:rsidRPr="00E413C0">
        <w:rPr>
          <w:rFonts w:hint="eastAsia"/>
          <w:b/>
          <w:bCs/>
        </w:rPr>
        <w:t>意大利</w:t>
      </w:r>
      <w:r w:rsidR="00E413C0" w:rsidRPr="00E413C0">
        <w:rPr>
          <w:rFonts w:hint="eastAsia"/>
          <w:b/>
          <w:bCs/>
        </w:rPr>
        <w:t>：</w:t>
      </w:r>
      <w:r>
        <w:rPr>
          <w:rFonts w:hint="eastAsia"/>
        </w:rPr>
        <w:t>公布了新生态奖励政策</w:t>
      </w:r>
      <w:r w:rsidR="00797C5D">
        <w:rPr>
          <w:rFonts w:hint="eastAsia"/>
        </w:rPr>
        <w:t>，用于户用光伏</w:t>
      </w:r>
      <w:r w:rsidR="00797C5D">
        <w:rPr>
          <w:rFonts w:hint="eastAsia"/>
        </w:rPr>
        <w:t>+</w:t>
      </w:r>
      <w:r w:rsidR="00797C5D">
        <w:rPr>
          <w:rFonts w:hint="eastAsia"/>
        </w:rPr>
        <w:t>储能的发展</w:t>
      </w:r>
      <w:r w:rsidR="001A6EF3">
        <w:rPr>
          <w:rFonts w:hint="eastAsia"/>
        </w:rPr>
        <w:t>；</w:t>
      </w:r>
    </w:p>
    <w:p w14:paraId="137533F4" w14:textId="58A71B3F" w:rsidR="0006311D" w:rsidRDefault="00E413C0" w:rsidP="00682B64">
      <w:pPr>
        <w:pStyle w:val="aff7"/>
        <w:numPr>
          <w:ilvl w:val="0"/>
          <w:numId w:val="39"/>
        </w:numPr>
      </w:pPr>
      <w:r w:rsidRPr="00C87736">
        <w:rPr>
          <w:rFonts w:hint="eastAsia"/>
          <w:b/>
          <w:bCs/>
        </w:rPr>
        <w:t>日本：</w:t>
      </w:r>
      <w:r w:rsidR="00C87736">
        <w:rPr>
          <w:rFonts w:hint="eastAsia"/>
        </w:rPr>
        <w:t>得益于户用光伏和储能的发展，</w:t>
      </w:r>
      <w:r>
        <w:rPr>
          <w:rFonts w:hint="eastAsia"/>
        </w:rPr>
        <w:t>2019</w:t>
      </w:r>
      <w:r>
        <w:rPr>
          <w:rFonts w:hint="eastAsia"/>
        </w:rPr>
        <w:t>年储能依旧维持高速增长</w:t>
      </w:r>
      <w:r w:rsidR="00C87736">
        <w:rPr>
          <w:rFonts w:hint="eastAsia"/>
        </w:rPr>
        <w:t>，新投运规模同比增长</w:t>
      </w:r>
      <w:r w:rsidR="00C87736">
        <w:rPr>
          <w:rFonts w:hint="eastAsia"/>
        </w:rPr>
        <w:t>89.5%</w:t>
      </w:r>
      <w:r w:rsidR="00C87736">
        <w:rPr>
          <w:rFonts w:hint="eastAsia"/>
        </w:rPr>
        <w:t>；</w:t>
      </w:r>
    </w:p>
    <w:p w14:paraId="5A9EB174" w14:textId="40691BE7" w:rsidR="0028651B" w:rsidRDefault="0028651B" w:rsidP="0028651B">
      <w:pPr>
        <w:pStyle w:val="aff7"/>
      </w:pPr>
      <w:r>
        <w:rPr>
          <w:rFonts w:hint="eastAsia"/>
        </w:rPr>
        <w:t>国内储能稳步</w:t>
      </w:r>
      <w:r w:rsidR="00461879">
        <w:rPr>
          <w:rFonts w:hint="eastAsia"/>
        </w:rPr>
        <w:t>发展</w:t>
      </w:r>
      <w:r>
        <w:rPr>
          <w:rFonts w:hint="eastAsia"/>
        </w:rPr>
        <w:t>，</w:t>
      </w:r>
      <w:r>
        <w:rPr>
          <w:rFonts w:hint="eastAsia"/>
        </w:rPr>
        <w:t>2018</w:t>
      </w:r>
      <w:r>
        <w:rPr>
          <w:rFonts w:hint="eastAsia"/>
        </w:rPr>
        <w:t>年国内</w:t>
      </w:r>
      <w:r w:rsidR="00D83267">
        <w:rPr>
          <w:rFonts w:hint="eastAsia"/>
        </w:rPr>
        <w:t>电网端加大储能项目投资，</w:t>
      </w:r>
      <w:r>
        <w:rPr>
          <w:rFonts w:hint="eastAsia"/>
        </w:rPr>
        <w:t>电网侧储能迎来爆发，</w:t>
      </w:r>
      <w:r w:rsidR="00EF2E53">
        <w:rPr>
          <w:rFonts w:hint="eastAsia"/>
        </w:rPr>
        <w:t>根据</w:t>
      </w:r>
      <w:r w:rsidR="00EF2E53" w:rsidRPr="00EF2E53">
        <w:rPr>
          <w:rFonts w:hint="eastAsia"/>
        </w:rPr>
        <w:t>中关村储能联盟（</w:t>
      </w:r>
      <w:r w:rsidR="00EF2E53" w:rsidRPr="00EF2E53">
        <w:rPr>
          <w:rFonts w:hint="eastAsia"/>
        </w:rPr>
        <w:t>CNESA</w:t>
      </w:r>
      <w:r w:rsidR="00EF2E53" w:rsidRPr="00EF2E53">
        <w:rPr>
          <w:rFonts w:hint="eastAsia"/>
        </w:rPr>
        <w:t>）</w:t>
      </w:r>
      <w:r w:rsidR="00EF2E53">
        <w:rPr>
          <w:rFonts w:hint="eastAsia"/>
        </w:rPr>
        <w:t>，</w:t>
      </w:r>
      <w:r w:rsidR="004831D1">
        <w:rPr>
          <w:rFonts w:hint="eastAsia"/>
        </w:rPr>
        <w:t>2018</w:t>
      </w:r>
      <w:r w:rsidR="004831D1">
        <w:rPr>
          <w:rFonts w:hint="eastAsia"/>
        </w:rPr>
        <w:t>年中国累计投运电化学储能达到</w:t>
      </w:r>
      <w:r w:rsidR="00B451CE">
        <w:rPr>
          <w:rFonts w:hint="eastAsia"/>
        </w:rPr>
        <w:t>1.02GW/2.91GWh</w:t>
      </w:r>
      <w:r w:rsidR="00B451CE">
        <w:rPr>
          <w:rFonts w:hint="eastAsia"/>
        </w:rPr>
        <w:t>，是</w:t>
      </w:r>
      <w:r w:rsidR="007551B6">
        <w:rPr>
          <w:rFonts w:hint="eastAsia"/>
        </w:rPr>
        <w:t>20</w:t>
      </w:r>
      <w:r w:rsidR="00B451CE">
        <w:rPr>
          <w:rFonts w:hint="eastAsia"/>
        </w:rPr>
        <w:t>17</w:t>
      </w:r>
      <w:r w:rsidR="00B451CE">
        <w:rPr>
          <w:rFonts w:hint="eastAsia"/>
        </w:rPr>
        <w:t>年的</w:t>
      </w:r>
      <w:r w:rsidR="00B451CE">
        <w:rPr>
          <w:rFonts w:hint="eastAsia"/>
        </w:rPr>
        <w:t>2.6</w:t>
      </w:r>
      <w:r w:rsidR="00B451CE">
        <w:rPr>
          <w:rFonts w:hint="eastAsia"/>
        </w:rPr>
        <w:t>倍</w:t>
      </w:r>
      <w:r>
        <w:rPr>
          <w:rFonts w:hint="eastAsia"/>
        </w:rPr>
        <w:t>，</w:t>
      </w:r>
      <w:r>
        <w:rPr>
          <w:rFonts w:hint="eastAsia"/>
        </w:rPr>
        <w:t>2019</w:t>
      </w:r>
      <w:r>
        <w:rPr>
          <w:rFonts w:hint="eastAsia"/>
        </w:rPr>
        <w:t>年国内</w:t>
      </w:r>
      <w:r w:rsidR="00B04017">
        <w:rPr>
          <w:rFonts w:hint="eastAsia"/>
        </w:rPr>
        <w:t>储能稳步发展，</w:t>
      </w:r>
      <w:r w:rsidR="003B5BA9">
        <w:rPr>
          <w:rFonts w:hint="eastAsia"/>
        </w:rPr>
        <w:t>累计电化学装机达到</w:t>
      </w:r>
      <w:r w:rsidR="005C497C">
        <w:rPr>
          <w:rFonts w:hint="eastAsia"/>
        </w:rPr>
        <w:t>1</w:t>
      </w:r>
      <w:r w:rsidR="003B5BA9">
        <w:rPr>
          <w:rFonts w:hint="eastAsia"/>
        </w:rPr>
        <w:t>.</w:t>
      </w:r>
      <w:r w:rsidR="005C497C">
        <w:rPr>
          <w:rFonts w:hint="eastAsia"/>
        </w:rPr>
        <w:t>7</w:t>
      </w:r>
      <w:r w:rsidR="003B5BA9">
        <w:rPr>
          <w:rFonts w:hint="eastAsia"/>
        </w:rPr>
        <w:t>1GW</w:t>
      </w:r>
      <w:r>
        <w:rPr>
          <w:rFonts w:hint="eastAsia"/>
        </w:rPr>
        <w:t>。随着</w:t>
      </w:r>
      <w:r>
        <w:rPr>
          <w:rFonts w:hint="eastAsia"/>
        </w:rPr>
        <w:lastRenderedPageBreak/>
        <w:t>储能技术的进步，国内锂电产能的释放，国内储能方兴未艾。</w:t>
      </w:r>
    </w:p>
    <w:p w14:paraId="69FC40A6" w14:textId="77777777" w:rsidR="003123C1" w:rsidRDefault="003123C1" w:rsidP="0028651B">
      <w:pPr>
        <w:pStyle w:val="aff7"/>
      </w:pPr>
    </w:p>
    <w:p w14:paraId="05FAA1CB" w14:textId="0BDA95BB" w:rsidR="0028651B" w:rsidRDefault="0028651B" w:rsidP="0028651B">
      <w:pPr>
        <w:pStyle w:val="aff7"/>
      </w:pPr>
      <w:r w:rsidRPr="00AA0B9D">
        <w:rPr>
          <w:rFonts w:hint="eastAsia"/>
          <w:b/>
          <w:bCs/>
        </w:rPr>
        <w:t>2019</w:t>
      </w:r>
      <w:r w:rsidRPr="00AA0B9D">
        <w:rPr>
          <w:rFonts w:hint="eastAsia"/>
          <w:b/>
          <w:bCs/>
        </w:rPr>
        <w:t>年全球</w:t>
      </w:r>
      <w:r w:rsidR="00BF5B92" w:rsidRPr="00AA0B9D">
        <w:rPr>
          <w:rFonts w:hint="eastAsia"/>
          <w:b/>
          <w:bCs/>
        </w:rPr>
        <w:t>电化学</w:t>
      </w:r>
      <w:r w:rsidR="009666EB" w:rsidRPr="00AA0B9D">
        <w:rPr>
          <w:rFonts w:hint="eastAsia"/>
          <w:b/>
          <w:bCs/>
        </w:rPr>
        <w:t>累计装机达到</w:t>
      </w:r>
      <w:r w:rsidR="009666EB" w:rsidRPr="00AA0B9D">
        <w:rPr>
          <w:rFonts w:hint="eastAsia"/>
          <w:b/>
          <w:bCs/>
        </w:rPr>
        <w:t>9.52GW</w:t>
      </w:r>
      <w:r w:rsidR="009666EB" w:rsidRPr="00AA0B9D">
        <w:rPr>
          <w:rFonts w:hint="eastAsia"/>
          <w:b/>
          <w:bCs/>
        </w:rPr>
        <w:t>，</w:t>
      </w:r>
      <w:r w:rsidR="00E64F31" w:rsidRPr="00AA0B9D">
        <w:rPr>
          <w:rFonts w:hint="eastAsia"/>
          <w:b/>
          <w:bCs/>
        </w:rPr>
        <w:t>同比增长</w:t>
      </w:r>
      <w:r w:rsidR="00AA0B9D" w:rsidRPr="00AA0B9D">
        <w:rPr>
          <w:rFonts w:hint="eastAsia"/>
          <w:b/>
          <w:bCs/>
        </w:rPr>
        <w:t>46.2%</w:t>
      </w:r>
      <w:r w:rsidR="00AA0B9D" w:rsidRPr="00AA0B9D">
        <w:rPr>
          <w:rFonts w:hint="eastAsia"/>
          <w:b/>
          <w:bCs/>
        </w:rPr>
        <w:t>，除抽水蓄能外，电化学储能规模最大。</w:t>
      </w:r>
      <w:r w:rsidRPr="00AA0B9D">
        <w:rPr>
          <w:rFonts w:hint="eastAsia"/>
        </w:rPr>
        <w:t>随着电源类型向新能源转移，全球储能需求逐步提升。根据</w:t>
      </w:r>
      <w:r w:rsidRPr="00AA0B9D">
        <w:rPr>
          <w:rFonts w:hint="eastAsia"/>
        </w:rPr>
        <w:t>CNESA</w:t>
      </w:r>
      <w:r w:rsidRPr="00AA0B9D">
        <w:rPr>
          <w:rFonts w:hint="eastAsia"/>
        </w:rPr>
        <w:t>统计，截至</w:t>
      </w:r>
      <w:r w:rsidRPr="00AA0B9D">
        <w:rPr>
          <w:rFonts w:hint="eastAsia"/>
        </w:rPr>
        <w:t>2019</w:t>
      </w:r>
      <w:r w:rsidRPr="00AA0B9D">
        <w:rPr>
          <w:rFonts w:hint="eastAsia"/>
        </w:rPr>
        <w:t>年</w:t>
      </w:r>
      <w:r w:rsidRPr="00AA0B9D">
        <w:rPr>
          <w:rFonts w:hint="eastAsia"/>
        </w:rPr>
        <w:t>12</w:t>
      </w:r>
      <w:r w:rsidRPr="00AA0B9D">
        <w:rPr>
          <w:rFonts w:hint="eastAsia"/>
        </w:rPr>
        <w:t>月低，全球累计投运储能项目装机规模为</w:t>
      </w:r>
      <w:r w:rsidRPr="00AA0B9D">
        <w:rPr>
          <w:rFonts w:hint="eastAsia"/>
        </w:rPr>
        <w:t>184.6GW</w:t>
      </w:r>
      <w:r w:rsidRPr="00AA0B9D">
        <w:rPr>
          <w:rFonts w:hint="eastAsia"/>
        </w:rPr>
        <w:t>，同比增长</w:t>
      </w:r>
      <w:r w:rsidRPr="00AA0B9D">
        <w:rPr>
          <w:rFonts w:hint="eastAsia"/>
        </w:rPr>
        <w:t>1.9%</w:t>
      </w:r>
      <w:r w:rsidRPr="00AA0B9D">
        <w:rPr>
          <w:rFonts w:hint="eastAsia"/>
        </w:rPr>
        <w:t>，其中抽水蓄能为</w:t>
      </w:r>
      <w:r w:rsidRPr="00AA0B9D">
        <w:rPr>
          <w:rFonts w:hint="eastAsia"/>
        </w:rPr>
        <w:t>171.0GW</w:t>
      </w:r>
      <w:r w:rsidRPr="00AA0B9D">
        <w:rPr>
          <w:rFonts w:hint="eastAsia"/>
        </w:rPr>
        <w:t>，同比增长</w:t>
      </w:r>
      <w:r w:rsidRPr="00AA0B9D">
        <w:rPr>
          <w:rFonts w:hint="eastAsia"/>
        </w:rPr>
        <w:t>0.2%</w:t>
      </w:r>
      <w:r w:rsidRPr="00AA0B9D">
        <w:rPr>
          <w:rFonts w:hint="eastAsia"/>
        </w:rPr>
        <w:t>，电化学储能为</w:t>
      </w:r>
      <w:r w:rsidRPr="00AA0B9D">
        <w:rPr>
          <w:rFonts w:hint="eastAsia"/>
        </w:rPr>
        <w:t>9.5GW</w:t>
      </w:r>
      <w:r w:rsidRPr="00AA0B9D">
        <w:rPr>
          <w:rFonts w:hint="eastAsia"/>
        </w:rPr>
        <w:t>，同比增长</w:t>
      </w:r>
      <w:r w:rsidRPr="00AA0B9D">
        <w:rPr>
          <w:rFonts w:hint="eastAsia"/>
        </w:rPr>
        <w:t>46.2%</w:t>
      </w:r>
      <w:r w:rsidRPr="00AA0B9D">
        <w:rPr>
          <w:rFonts w:hint="eastAsia"/>
        </w:rPr>
        <w:t>，熔融盐储热为</w:t>
      </w:r>
      <w:r w:rsidRPr="00AA0B9D">
        <w:rPr>
          <w:rFonts w:hint="eastAsia"/>
        </w:rPr>
        <w:t>3.1GW</w:t>
      </w:r>
      <w:r w:rsidRPr="00AA0B9D">
        <w:rPr>
          <w:rFonts w:hint="eastAsia"/>
        </w:rPr>
        <w:t>，同比增长</w:t>
      </w:r>
      <w:r w:rsidRPr="00AA0B9D">
        <w:rPr>
          <w:rFonts w:hint="eastAsia"/>
        </w:rPr>
        <w:t>10.7%</w:t>
      </w:r>
      <w:r w:rsidRPr="00AA0B9D">
        <w:rPr>
          <w:rFonts w:hint="eastAsia"/>
        </w:rPr>
        <w:t>。从全球来看，</w:t>
      </w:r>
      <w:r w:rsidRPr="00AA0B9D">
        <w:rPr>
          <w:rFonts w:hint="eastAsia"/>
        </w:rPr>
        <w:t>2019</w:t>
      </w:r>
      <w:r w:rsidRPr="00AA0B9D">
        <w:rPr>
          <w:rFonts w:hint="eastAsia"/>
        </w:rPr>
        <w:t>年全球装机规模排名前十位的国家（中国、美国、英国、德国、澳大利亚、日本、阿联酋、加拿大、意大利和约旦）规模合计占</w:t>
      </w:r>
      <w:r w:rsidRPr="00AA0B9D">
        <w:rPr>
          <w:rFonts w:hint="eastAsia"/>
        </w:rPr>
        <w:t>2019</w:t>
      </w:r>
      <w:r w:rsidRPr="00AA0B9D">
        <w:rPr>
          <w:rFonts w:hint="eastAsia"/>
        </w:rPr>
        <w:t>年全球新增总规模的</w:t>
      </w:r>
      <w:r w:rsidRPr="00AA0B9D">
        <w:rPr>
          <w:rFonts w:hint="eastAsia"/>
        </w:rPr>
        <w:t>91.6%</w:t>
      </w:r>
      <w:r w:rsidRPr="00AA0B9D">
        <w:rPr>
          <w:rFonts w:hint="eastAsia"/>
        </w:rPr>
        <w:t>。</w:t>
      </w:r>
    </w:p>
    <w:p w14:paraId="7B1D897D" w14:textId="77777777" w:rsidR="0028651B" w:rsidRDefault="0028651B" w:rsidP="0028651B">
      <w:pPr>
        <w:pStyle w:val="aff7"/>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28651B" w14:paraId="572DE1F6" w14:textId="77777777" w:rsidTr="00297E0F">
        <w:trPr>
          <w:trHeight w:val="340"/>
        </w:trPr>
        <w:tc>
          <w:tcPr>
            <w:tcW w:w="7993" w:type="dxa"/>
            <w:shd w:val="clear" w:color="auto" w:fill="auto"/>
            <w:vAlign w:val="center"/>
          </w:tcPr>
          <w:p w14:paraId="373068B6" w14:textId="2888B5E5" w:rsidR="0028651B" w:rsidRDefault="0028651B" w:rsidP="00297E0F">
            <w:pPr>
              <w:pStyle w:val="aff7"/>
              <w:spacing w:line="240" w:lineRule="auto"/>
              <w:ind w:left="0"/>
              <w:rPr>
                <w:rFonts w:cs="Tahoma"/>
                <w:i/>
                <w:color w:val="004098"/>
                <w:sz w:val="16"/>
              </w:rPr>
            </w:pPr>
            <w:bookmarkStart w:id="3" w:name="_Toc45539012"/>
            <w:bookmarkStart w:id="4" w:name="_Toc46586460"/>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3</w:t>
            </w:r>
            <w:r>
              <w:rPr>
                <w:rFonts w:cs="Tahoma"/>
                <w:i/>
                <w:color w:val="004098"/>
                <w:sz w:val="16"/>
              </w:rPr>
              <w:fldChar w:fldCharType="end"/>
            </w:r>
            <w:r>
              <w:rPr>
                <w:rFonts w:cs="Tahoma" w:hint="eastAsia"/>
                <w:i/>
                <w:color w:val="004098"/>
                <w:sz w:val="16"/>
              </w:rPr>
              <w:t>：全球电化学储能装机规模和占比情况</w:t>
            </w:r>
            <w:bookmarkEnd w:id="3"/>
            <w:bookmarkEnd w:id="4"/>
          </w:p>
        </w:tc>
      </w:tr>
      <w:tr w:rsidR="0028651B" w14:paraId="0FE975FD" w14:textId="77777777" w:rsidTr="00297E0F">
        <w:trPr>
          <w:trHeight w:val="3322"/>
        </w:trPr>
        <w:tc>
          <w:tcPr>
            <w:tcW w:w="7993" w:type="dxa"/>
            <w:shd w:val="clear" w:color="auto" w:fill="auto"/>
          </w:tcPr>
          <w:p w14:paraId="16427E06" w14:textId="77777777" w:rsidR="0028651B" w:rsidRDefault="0028651B" w:rsidP="00297E0F">
            <w:pPr>
              <w:pStyle w:val="aff7"/>
              <w:spacing w:line="240" w:lineRule="auto"/>
              <w:ind w:left="0"/>
              <w:jc w:val="left"/>
            </w:pPr>
            <w:r>
              <w:rPr>
                <w:noProof/>
              </w:rPr>
              <w:drawing>
                <wp:inline distT="0" distB="0" distL="0" distR="0" wp14:anchorId="06C4B64F" wp14:editId="412AC3AF">
                  <wp:extent cx="5232400" cy="2789555"/>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28651B" w14:paraId="23FEF333" w14:textId="77777777" w:rsidTr="00297E0F">
        <w:trPr>
          <w:trHeight w:val="340"/>
        </w:trPr>
        <w:tc>
          <w:tcPr>
            <w:tcW w:w="7993" w:type="dxa"/>
            <w:shd w:val="clear" w:color="auto" w:fill="auto"/>
          </w:tcPr>
          <w:p w14:paraId="0A601B2B" w14:textId="77777777" w:rsidR="0028651B" w:rsidRDefault="0028651B" w:rsidP="00297E0F">
            <w:pPr>
              <w:pStyle w:val="aff7"/>
              <w:spacing w:line="240" w:lineRule="auto"/>
              <w:ind w:left="0"/>
              <w:jc w:val="left"/>
            </w:pPr>
            <w:r>
              <w:rPr>
                <w:rFonts w:cs="Tahoma" w:hint="eastAsia"/>
                <w:i/>
                <w:color w:val="004098"/>
                <w:sz w:val="16"/>
              </w:rPr>
              <w:t>资料来源：</w:t>
            </w:r>
            <w:r>
              <w:rPr>
                <w:rFonts w:cs="Tahoma" w:hint="eastAsia"/>
                <w:i/>
                <w:color w:val="004098"/>
                <w:sz w:val="16"/>
              </w:rPr>
              <w:t>CNESA</w:t>
            </w:r>
            <w:r>
              <w:rPr>
                <w:rFonts w:cs="Tahoma" w:hint="eastAsia"/>
                <w:i/>
                <w:color w:val="004098"/>
                <w:sz w:val="16"/>
              </w:rPr>
              <w:t>，国盛证券研究所</w:t>
            </w:r>
          </w:p>
        </w:tc>
      </w:tr>
    </w:tbl>
    <w:p w14:paraId="467EA4D6" w14:textId="77777777" w:rsidR="001767FB" w:rsidRDefault="001767FB" w:rsidP="001767FB">
      <w:pPr>
        <w:pStyle w:val="aff7"/>
      </w:pPr>
    </w:p>
    <w:p w14:paraId="03867326" w14:textId="26AACD4C" w:rsidR="001767FB" w:rsidRDefault="001767FB" w:rsidP="001767FB">
      <w:pPr>
        <w:pStyle w:val="aff7"/>
      </w:pPr>
      <w:r>
        <w:rPr>
          <w:rFonts w:hint="eastAsia"/>
          <w:b/>
          <w:bCs/>
        </w:rPr>
        <w:t>2</w:t>
      </w:r>
      <w:r>
        <w:rPr>
          <w:b/>
          <w:bCs/>
        </w:rPr>
        <w:t>019</w:t>
      </w:r>
      <w:r>
        <w:rPr>
          <w:rFonts w:hint="eastAsia"/>
          <w:b/>
          <w:bCs/>
        </w:rPr>
        <w:t>年国内电化学储能累计装机达到</w:t>
      </w:r>
      <w:r>
        <w:rPr>
          <w:rFonts w:hint="eastAsia"/>
          <w:b/>
          <w:bCs/>
        </w:rPr>
        <w:t>1.7</w:t>
      </w:r>
      <w:r w:rsidR="00631563">
        <w:rPr>
          <w:rFonts w:hint="eastAsia"/>
          <w:b/>
          <w:bCs/>
        </w:rPr>
        <w:t>1</w:t>
      </w:r>
      <w:r>
        <w:rPr>
          <w:rFonts w:hint="eastAsia"/>
          <w:b/>
          <w:bCs/>
        </w:rPr>
        <w:t>GW</w:t>
      </w:r>
      <w:r>
        <w:rPr>
          <w:rFonts w:hint="eastAsia"/>
          <w:b/>
          <w:bCs/>
        </w:rPr>
        <w:t>同比增长</w:t>
      </w:r>
      <w:r>
        <w:rPr>
          <w:rFonts w:hint="eastAsia"/>
          <w:b/>
          <w:bCs/>
        </w:rPr>
        <w:t>59.4%</w:t>
      </w:r>
      <w:r w:rsidR="00EF40FF">
        <w:rPr>
          <w:rFonts w:hint="eastAsia"/>
          <w:b/>
          <w:bCs/>
        </w:rPr>
        <w:t>，国内电化学储能累计</w:t>
      </w:r>
      <w:r w:rsidR="005D5344">
        <w:rPr>
          <w:rFonts w:hint="eastAsia"/>
          <w:b/>
          <w:bCs/>
        </w:rPr>
        <w:t>装机增速高于全球均值，</w:t>
      </w:r>
      <w:r w:rsidR="00581B12">
        <w:rPr>
          <w:rFonts w:hint="eastAsia"/>
          <w:b/>
          <w:bCs/>
        </w:rPr>
        <w:t>近五年来</w:t>
      </w:r>
      <w:r w:rsidR="00DC3918">
        <w:rPr>
          <w:rFonts w:hint="eastAsia"/>
          <w:b/>
          <w:bCs/>
        </w:rPr>
        <w:t>电化学装机复合增速接近</w:t>
      </w:r>
      <w:r w:rsidR="00DC3918">
        <w:rPr>
          <w:rFonts w:hint="eastAsia"/>
          <w:b/>
          <w:bCs/>
        </w:rPr>
        <w:t>80%</w:t>
      </w:r>
      <w:r>
        <w:rPr>
          <w:rFonts w:hint="eastAsia"/>
          <w:b/>
          <w:bCs/>
        </w:rPr>
        <w:t>。</w:t>
      </w:r>
      <w:r>
        <w:rPr>
          <w:rFonts w:hint="eastAsia"/>
        </w:rPr>
        <w:t>根据</w:t>
      </w:r>
      <w:r>
        <w:rPr>
          <w:rFonts w:hint="eastAsia"/>
        </w:rPr>
        <w:t>CNESA</w:t>
      </w:r>
      <w:r>
        <w:rPr>
          <w:rFonts w:hint="eastAsia"/>
        </w:rPr>
        <w:t>统计，截至</w:t>
      </w:r>
      <w:r>
        <w:rPr>
          <w:rFonts w:hint="eastAsia"/>
        </w:rPr>
        <w:t>2019</w:t>
      </w:r>
      <w:r>
        <w:rPr>
          <w:rFonts w:hint="eastAsia"/>
        </w:rPr>
        <w:t>年底，中国已投运储能项目累计装机规模</w:t>
      </w:r>
      <w:r>
        <w:rPr>
          <w:rFonts w:hint="eastAsia"/>
        </w:rPr>
        <w:t>32.4GW</w:t>
      </w:r>
      <w:r>
        <w:rPr>
          <w:rFonts w:hint="eastAsia"/>
        </w:rPr>
        <w:t>，占全球市场总规模的</w:t>
      </w:r>
      <w:r>
        <w:rPr>
          <w:rFonts w:hint="eastAsia"/>
        </w:rPr>
        <w:t>17.6%</w:t>
      </w:r>
      <w:r>
        <w:rPr>
          <w:rFonts w:hint="eastAsia"/>
        </w:rPr>
        <w:t>，同比增长</w:t>
      </w:r>
      <w:r>
        <w:rPr>
          <w:rFonts w:hint="eastAsia"/>
        </w:rPr>
        <w:t>3.6%</w:t>
      </w:r>
      <w:r>
        <w:rPr>
          <w:rFonts w:hint="eastAsia"/>
        </w:rPr>
        <w:t>。其中，抽水蓄能的累计装机</w:t>
      </w:r>
      <w:r>
        <w:rPr>
          <w:rFonts w:hint="eastAsia"/>
        </w:rPr>
        <w:t>30.3GW</w:t>
      </w:r>
      <w:r>
        <w:rPr>
          <w:rFonts w:hint="eastAsia"/>
        </w:rPr>
        <w:t>，同比增长</w:t>
      </w:r>
      <w:r>
        <w:rPr>
          <w:rFonts w:hint="eastAsia"/>
        </w:rPr>
        <w:t>1.0%</w:t>
      </w:r>
      <w:r>
        <w:rPr>
          <w:rFonts w:hint="eastAsia"/>
        </w:rPr>
        <w:t>；电化学储能的累计装机规模位列第二，为</w:t>
      </w:r>
      <w:r>
        <w:rPr>
          <w:rFonts w:hint="eastAsia"/>
        </w:rPr>
        <w:t>1</w:t>
      </w:r>
      <w:r>
        <w:t>.</w:t>
      </w:r>
      <w:r>
        <w:rPr>
          <w:rFonts w:hint="eastAsia"/>
        </w:rPr>
        <w:t>7096</w:t>
      </w:r>
      <w:r>
        <w:t>G</w:t>
      </w:r>
      <w:r>
        <w:rPr>
          <w:rFonts w:hint="eastAsia"/>
        </w:rPr>
        <w:t>W</w:t>
      </w:r>
      <w:r>
        <w:rPr>
          <w:rFonts w:hint="eastAsia"/>
        </w:rPr>
        <w:t>，同比增长</w:t>
      </w:r>
      <w:r>
        <w:rPr>
          <w:rFonts w:hint="eastAsia"/>
        </w:rPr>
        <w:t>59.4%</w:t>
      </w:r>
      <w:r>
        <w:rPr>
          <w:rFonts w:hint="eastAsia"/>
        </w:rPr>
        <w:t>。从趋势来看，近几年，电化学储能维持高速增长，</w:t>
      </w:r>
      <w:r>
        <w:rPr>
          <w:rFonts w:hint="eastAsia"/>
        </w:rPr>
        <w:t>2015</w:t>
      </w:r>
      <w:r>
        <w:rPr>
          <w:rFonts w:hint="eastAsia"/>
        </w:rPr>
        <w:t>年至</w:t>
      </w:r>
      <w:r>
        <w:rPr>
          <w:rFonts w:hint="eastAsia"/>
        </w:rPr>
        <w:t>2019</w:t>
      </w:r>
      <w:r>
        <w:rPr>
          <w:rFonts w:hint="eastAsia"/>
        </w:rPr>
        <w:t>年电化学储能装机复合增长率为</w:t>
      </w:r>
      <w:r>
        <w:rPr>
          <w:rFonts w:hint="eastAsia"/>
        </w:rPr>
        <w:t>79.7%</w:t>
      </w:r>
      <w:r>
        <w:rPr>
          <w:rFonts w:hint="eastAsia"/>
        </w:rPr>
        <w:t>。</w:t>
      </w:r>
    </w:p>
    <w:p w14:paraId="57FC1E45" w14:textId="77777777" w:rsidR="001767FB" w:rsidRDefault="001767FB" w:rsidP="001767FB">
      <w:pPr>
        <w:pStyle w:val="aff7"/>
      </w:pPr>
    </w:p>
    <w:p w14:paraId="24A75F95" w14:textId="77777777" w:rsidR="004505B1" w:rsidRDefault="004505B1">
      <w:r>
        <w:br w:type="page"/>
      </w:r>
    </w:p>
    <w:tbl>
      <w:tblPr>
        <w:tblStyle w:val="a8"/>
        <w:tblW w:w="8211"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1767FB" w14:paraId="7BCD1FD9" w14:textId="77777777" w:rsidTr="00395459">
        <w:trPr>
          <w:trHeight w:val="340"/>
        </w:trPr>
        <w:tc>
          <w:tcPr>
            <w:tcW w:w="8211" w:type="dxa"/>
            <w:shd w:val="clear" w:color="auto" w:fill="auto"/>
            <w:vAlign w:val="center"/>
          </w:tcPr>
          <w:p w14:paraId="7E221002" w14:textId="6BADD985" w:rsidR="001767FB" w:rsidRDefault="001767FB" w:rsidP="00395459">
            <w:pPr>
              <w:pStyle w:val="aff7"/>
              <w:spacing w:line="240" w:lineRule="auto"/>
              <w:ind w:left="0"/>
              <w:rPr>
                <w:rFonts w:cs="Tahoma"/>
                <w:i/>
                <w:color w:val="004098"/>
                <w:sz w:val="16"/>
              </w:rPr>
            </w:pPr>
            <w:r>
              <w:lastRenderedPageBreak/>
              <w:br w:type="page"/>
            </w:r>
            <w:bookmarkStart w:id="5" w:name="_Toc45539013"/>
            <w:bookmarkStart w:id="6" w:name="_Toc46586461"/>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4</w:t>
            </w:r>
            <w:r>
              <w:rPr>
                <w:rFonts w:cs="Tahoma"/>
                <w:i/>
                <w:color w:val="004098"/>
                <w:sz w:val="16"/>
              </w:rPr>
              <w:fldChar w:fldCharType="end"/>
            </w:r>
            <w:r>
              <w:rPr>
                <w:rFonts w:cs="Tahoma" w:hint="eastAsia"/>
                <w:i/>
                <w:color w:val="004098"/>
                <w:sz w:val="16"/>
              </w:rPr>
              <w:t>：国内电化学储能装机规模和占比情况</w:t>
            </w:r>
            <w:bookmarkEnd w:id="5"/>
            <w:bookmarkEnd w:id="6"/>
          </w:p>
        </w:tc>
      </w:tr>
      <w:tr w:rsidR="001767FB" w14:paraId="008DDB4C" w14:textId="77777777" w:rsidTr="00395459">
        <w:trPr>
          <w:trHeight w:val="3322"/>
        </w:trPr>
        <w:tc>
          <w:tcPr>
            <w:tcW w:w="8211" w:type="dxa"/>
            <w:shd w:val="clear" w:color="auto" w:fill="auto"/>
          </w:tcPr>
          <w:p w14:paraId="074BC33E" w14:textId="77777777" w:rsidR="001767FB" w:rsidRDefault="001767FB" w:rsidP="00395459">
            <w:pPr>
              <w:pStyle w:val="aff7"/>
              <w:spacing w:line="240" w:lineRule="auto"/>
              <w:ind w:left="0"/>
              <w:jc w:val="left"/>
            </w:pPr>
            <w:r>
              <w:rPr>
                <w:noProof/>
              </w:rPr>
              <w:drawing>
                <wp:inline distT="0" distB="0" distL="0" distR="0" wp14:anchorId="5992239B" wp14:editId="566CD004">
                  <wp:extent cx="5107940" cy="26670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1767FB" w14:paraId="158C88B2" w14:textId="77777777" w:rsidTr="00395459">
        <w:trPr>
          <w:trHeight w:val="340"/>
        </w:trPr>
        <w:tc>
          <w:tcPr>
            <w:tcW w:w="8211" w:type="dxa"/>
            <w:shd w:val="clear" w:color="auto" w:fill="auto"/>
          </w:tcPr>
          <w:p w14:paraId="5D22A7CF" w14:textId="77777777" w:rsidR="001767FB" w:rsidRDefault="001767FB" w:rsidP="00395459">
            <w:pPr>
              <w:pStyle w:val="aff7"/>
              <w:spacing w:line="240" w:lineRule="auto"/>
              <w:ind w:left="0"/>
              <w:jc w:val="left"/>
            </w:pPr>
            <w:r>
              <w:rPr>
                <w:rFonts w:cs="Tahoma" w:hint="eastAsia"/>
                <w:i/>
                <w:color w:val="004098"/>
                <w:sz w:val="16"/>
              </w:rPr>
              <w:t>资料来源：</w:t>
            </w:r>
            <w:r>
              <w:rPr>
                <w:rFonts w:cs="Tahoma" w:hint="eastAsia"/>
                <w:i/>
                <w:color w:val="004098"/>
                <w:sz w:val="16"/>
              </w:rPr>
              <w:t>CNESA</w:t>
            </w:r>
            <w:r>
              <w:rPr>
                <w:rFonts w:cs="Tahoma" w:hint="eastAsia"/>
                <w:i/>
                <w:color w:val="004098"/>
                <w:sz w:val="16"/>
              </w:rPr>
              <w:t>，国盛证券研究所</w:t>
            </w:r>
          </w:p>
        </w:tc>
      </w:tr>
    </w:tbl>
    <w:p w14:paraId="4B64C119" w14:textId="77777777" w:rsidR="001767FB" w:rsidRDefault="001767FB" w:rsidP="001767FB">
      <w:pPr>
        <w:pStyle w:val="aff7"/>
        <w:rPr>
          <w:b/>
          <w:bCs/>
        </w:rPr>
      </w:pPr>
    </w:p>
    <w:p w14:paraId="030BC682" w14:textId="1B5E4B70" w:rsidR="00243224" w:rsidRDefault="00243224" w:rsidP="00243224">
      <w:pPr>
        <w:pStyle w:val="aff7"/>
      </w:pPr>
      <w:r w:rsidRPr="00F94D38">
        <w:rPr>
          <w:rFonts w:hint="eastAsia"/>
          <w:b/>
          <w:bCs/>
        </w:rPr>
        <w:t>储能</w:t>
      </w:r>
      <w:r>
        <w:rPr>
          <w:rFonts w:hint="eastAsia"/>
          <w:b/>
          <w:bCs/>
        </w:rPr>
        <w:t>是</w:t>
      </w:r>
      <w:r w:rsidRPr="00F94D38">
        <w:rPr>
          <w:rFonts w:hint="eastAsia"/>
          <w:b/>
          <w:bCs/>
        </w:rPr>
        <w:t>新能源发电和电网综合能源服务的重要</w:t>
      </w:r>
      <w:r>
        <w:rPr>
          <w:rFonts w:hint="eastAsia"/>
          <w:b/>
          <w:bCs/>
        </w:rPr>
        <w:t>功能模块</w:t>
      </w:r>
      <w:r w:rsidRPr="00F94D38">
        <w:rPr>
          <w:rFonts w:hint="eastAsia"/>
          <w:b/>
          <w:bCs/>
        </w:rPr>
        <w:t>，</w:t>
      </w:r>
      <w:r w:rsidR="002A6E7F">
        <w:rPr>
          <w:rFonts w:hint="eastAsia"/>
          <w:b/>
          <w:bCs/>
        </w:rPr>
        <w:t>预计到</w:t>
      </w:r>
      <w:r w:rsidR="002A6E7F">
        <w:rPr>
          <w:rFonts w:hint="eastAsia"/>
          <w:b/>
          <w:bCs/>
        </w:rPr>
        <w:t>2024</w:t>
      </w:r>
      <w:r w:rsidR="002A6E7F">
        <w:rPr>
          <w:rFonts w:hint="eastAsia"/>
          <w:b/>
          <w:bCs/>
        </w:rPr>
        <w:t>年，国内电化学储能装机规模有望达到</w:t>
      </w:r>
      <w:r w:rsidR="002A6E7F">
        <w:rPr>
          <w:rFonts w:hint="eastAsia"/>
          <w:b/>
          <w:bCs/>
        </w:rPr>
        <w:t>15.5~24GW</w:t>
      </w:r>
      <w:r w:rsidR="002A6E7F">
        <w:rPr>
          <w:rFonts w:hint="eastAsia"/>
          <w:b/>
          <w:bCs/>
        </w:rPr>
        <w:t>，</w:t>
      </w:r>
      <w:r>
        <w:rPr>
          <w:rFonts w:hint="eastAsia"/>
          <w:b/>
          <w:bCs/>
        </w:rPr>
        <w:t>短期增长确定，</w:t>
      </w:r>
      <w:r w:rsidRPr="00F94D38">
        <w:rPr>
          <w:rFonts w:hint="eastAsia"/>
          <w:b/>
          <w:bCs/>
        </w:rPr>
        <w:t>长期成长</w:t>
      </w:r>
      <w:r>
        <w:rPr>
          <w:rFonts w:hint="eastAsia"/>
          <w:b/>
          <w:bCs/>
        </w:rPr>
        <w:t>无忧</w:t>
      </w:r>
      <w:r w:rsidRPr="00F94D38">
        <w:rPr>
          <w:rFonts w:hint="eastAsia"/>
          <w:b/>
          <w:bCs/>
        </w:rPr>
        <w:t>。</w:t>
      </w:r>
      <w:r>
        <w:rPr>
          <w:rFonts w:hint="eastAsia"/>
        </w:rPr>
        <w:t>随着国内风光逐步实现平价，同时电网综合能源服务需求提升，国内电化学储能需求逐步提升。</w:t>
      </w:r>
      <w:r>
        <w:rPr>
          <w:rFonts w:hint="eastAsia"/>
        </w:rPr>
        <w:t>CNESA</w:t>
      </w:r>
      <w:r>
        <w:rPr>
          <w:rFonts w:hint="eastAsia"/>
        </w:rPr>
        <w:t>保守预计</w:t>
      </w:r>
      <w:r>
        <w:rPr>
          <w:rFonts w:hint="eastAsia"/>
        </w:rPr>
        <w:t>2020</w:t>
      </w:r>
      <w:r>
        <w:rPr>
          <w:rFonts w:hint="eastAsia"/>
        </w:rPr>
        <w:t>年国内电化学装机规模达到</w:t>
      </w:r>
      <w:r>
        <w:rPr>
          <w:rFonts w:hint="eastAsia"/>
        </w:rPr>
        <w:t>2.7</w:t>
      </w:r>
      <w:r>
        <w:t>3GW</w:t>
      </w:r>
      <w:r>
        <w:rPr>
          <w:rFonts w:hint="eastAsia"/>
        </w:rPr>
        <w:t>，到</w:t>
      </w:r>
      <w:r>
        <w:rPr>
          <w:rFonts w:hint="eastAsia"/>
        </w:rPr>
        <w:t>2024</w:t>
      </w:r>
      <w:r>
        <w:rPr>
          <w:rFonts w:hint="eastAsia"/>
        </w:rPr>
        <w:t>年累计装机达到</w:t>
      </w:r>
      <w:r>
        <w:rPr>
          <w:rFonts w:hint="eastAsia"/>
        </w:rPr>
        <w:t>15.5</w:t>
      </w:r>
      <w:r>
        <w:t>3</w:t>
      </w:r>
      <w:r>
        <w:rPr>
          <w:rFonts w:hint="eastAsia"/>
        </w:rPr>
        <w:t>GW</w:t>
      </w:r>
      <w:r>
        <w:rPr>
          <w:rFonts w:hint="eastAsia"/>
        </w:rPr>
        <w:t>，年化复合装机增速</w:t>
      </w:r>
      <w:r>
        <w:rPr>
          <w:rFonts w:hint="eastAsia"/>
        </w:rPr>
        <w:t>55%</w:t>
      </w:r>
      <w:r>
        <w:rPr>
          <w:rFonts w:hint="eastAsia"/>
        </w:rPr>
        <w:t>；乐观场景下，</w:t>
      </w:r>
      <w:r>
        <w:rPr>
          <w:rFonts w:hint="eastAsia"/>
        </w:rPr>
        <w:t>2020</w:t>
      </w:r>
      <w:r>
        <w:rPr>
          <w:rFonts w:hint="eastAsia"/>
        </w:rPr>
        <w:t>年累计装机达到</w:t>
      </w:r>
      <w:r>
        <w:rPr>
          <w:rFonts w:hint="eastAsia"/>
        </w:rPr>
        <w:t>3.</w:t>
      </w:r>
      <w:r>
        <w:t>1</w:t>
      </w:r>
      <w:r>
        <w:rPr>
          <w:rFonts w:hint="eastAsia"/>
        </w:rPr>
        <w:t>GW</w:t>
      </w:r>
      <w:r>
        <w:rPr>
          <w:rFonts w:hint="eastAsia"/>
        </w:rPr>
        <w:t>，</w:t>
      </w:r>
      <w:r>
        <w:rPr>
          <w:rFonts w:hint="eastAsia"/>
        </w:rPr>
        <w:t>2024</w:t>
      </w:r>
      <w:r>
        <w:rPr>
          <w:rFonts w:hint="eastAsia"/>
        </w:rPr>
        <w:t>年累计装机达到</w:t>
      </w:r>
      <w:r>
        <w:rPr>
          <w:rFonts w:hint="eastAsia"/>
        </w:rPr>
        <w:t>23.8GW</w:t>
      </w:r>
      <w:r>
        <w:rPr>
          <w:rFonts w:hint="eastAsia"/>
        </w:rPr>
        <w:t>，年化复合装机增速</w:t>
      </w:r>
      <w:r>
        <w:rPr>
          <w:rFonts w:hint="eastAsia"/>
        </w:rPr>
        <w:t>65%</w:t>
      </w:r>
      <w:r>
        <w:rPr>
          <w:rFonts w:hint="eastAsia"/>
        </w:rPr>
        <w:t>。长期去看，在新能源和国内电网综合能源服务需求提升的背景下，储能装机有望维持高增长态势。</w:t>
      </w:r>
    </w:p>
    <w:p w14:paraId="78B9636A" w14:textId="77777777" w:rsidR="001767FB" w:rsidRPr="00243224" w:rsidRDefault="001767FB" w:rsidP="001767FB">
      <w:pPr>
        <w:pStyle w:val="aff7"/>
      </w:pPr>
    </w:p>
    <w:tbl>
      <w:tblPr>
        <w:tblStyle w:val="a8"/>
        <w:tblW w:w="8211"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1767FB" w14:paraId="4195FB59" w14:textId="77777777" w:rsidTr="00395459">
        <w:trPr>
          <w:trHeight w:val="340"/>
        </w:trPr>
        <w:tc>
          <w:tcPr>
            <w:tcW w:w="8211" w:type="dxa"/>
            <w:shd w:val="clear" w:color="auto" w:fill="auto"/>
            <w:vAlign w:val="center"/>
          </w:tcPr>
          <w:p w14:paraId="7B27D151" w14:textId="59E770EB" w:rsidR="001767FB" w:rsidRDefault="001767FB" w:rsidP="00395459">
            <w:pPr>
              <w:pStyle w:val="aff7"/>
              <w:spacing w:line="240" w:lineRule="auto"/>
              <w:ind w:left="0"/>
              <w:rPr>
                <w:rFonts w:cs="Tahoma"/>
                <w:i/>
                <w:color w:val="004098"/>
                <w:sz w:val="16"/>
              </w:rPr>
            </w:pPr>
            <w:bookmarkStart w:id="7" w:name="_Toc45539014"/>
            <w:bookmarkStart w:id="8" w:name="_Toc46586462"/>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5</w:t>
            </w:r>
            <w:r>
              <w:rPr>
                <w:rFonts w:cs="Tahoma"/>
                <w:i/>
                <w:color w:val="004098"/>
                <w:sz w:val="16"/>
              </w:rPr>
              <w:fldChar w:fldCharType="end"/>
            </w:r>
            <w:r>
              <w:rPr>
                <w:rFonts w:cs="Tahoma" w:hint="eastAsia"/>
                <w:i/>
                <w:color w:val="004098"/>
                <w:sz w:val="16"/>
              </w:rPr>
              <w:t>：国内电化学储能装机预测，单位：</w:t>
            </w:r>
            <w:r>
              <w:rPr>
                <w:rFonts w:cs="Tahoma" w:hint="eastAsia"/>
                <w:i/>
                <w:color w:val="004098"/>
                <w:sz w:val="16"/>
              </w:rPr>
              <w:t>GW</w:t>
            </w:r>
            <w:bookmarkEnd w:id="7"/>
            <w:bookmarkEnd w:id="8"/>
          </w:p>
        </w:tc>
      </w:tr>
      <w:tr w:rsidR="001767FB" w14:paraId="55F2DF35" w14:textId="77777777" w:rsidTr="00395459">
        <w:trPr>
          <w:trHeight w:val="3322"/>
        </w:trPr>
        <w:tc>
          <w:tcPr>
            <w:tcW w:w="8211" w:type="dxa"/>
            <w:shd w:val="clear" w:color="auto" w:fill="auto"/>
          </w:tcPr>
          <w:p w14:paraId="31D866F7" w14:textId="77777777" w:rsidR="001767FB" w:rsidRDefault="001767FB" w:rsidP="00395459">
            <w:pPr>
              <w:pStyle w:val="aff7"/>
              <w:spacing w:line="240" w:lineRule="auto"/>
              <w:ind w:left="0"/>
              <w:jc w:val="left"/>
            </w:pPr>
            <w:r>
              <w:rPr>
                <w:noProof/>
              </w:rPr>
              <w:drawing>
                <wp:inline distT="0" distB="0" distL="0" distR="0" wp14:anchorId="27751A12" wp14:editId="362DA2B6">
                  <wp:extent cx="5232400" cy="22098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1767FB" w14:paraId="32060C8C" w14:textId="77777777" w:rsidTr="00395459">
        <w:trPr>
          <w:trHeight w:val="340"/>
        </w:trPr>
        <w:tc>
          <w:tcPr>
            <w:tcW w:w="8211" w:type="dxa"/>
            <w:shd w:val="clear" w:color="auto" w:fill="auto"/>
          </w:tcPr>
          <w:p w14:paraId="6169C70C" w14:textId="77777777" w:rsidR="001767FB" w:rsidRDefault="001767FB" w:rsidP="00395459">
            <w:pPr>
              <w:pStyle w:val="aff7"/>
              <w:spacing w:line="240" w:lineRule="auto"/>
              <w:ind w:left="0"/>
              <w:jc w:val="left"/>
            </w:pPr>
            <w:r>
              <w:rPr>
                <w:rFonts w:cs="Tahoma" w:hint="eastAsia"/>
                <w:i/>
                <w:color w:val="004098"/>
                <w:sz w:val="16"/>
              </w:rPr>
              <w:t>资料来源：</w:t>
            </w:r>
            <w:r>
              <w:rPr>
                <w:rFonts w:cs="Tahoma" w:hint="eastAsia"/>
                <w:i/>
                <w:color w:val="004098"/>
                <w:sz w:val="16"/>
              </w:rPr>
              <w:t>CNESA</w:t>
            </w:r>
            <w:r>
              <w:rPr>
                <w:rFonts w:cs="Tahoma" w:hint="eastAsia"/>
                <w:i/>
                <w:color w:val="004098"/>
                <w:sz w:val="16"/>
              </w:rPr>
              <w:t>，国盛证券研究所</w:t>
            </w:r>
          </w:p>
        </w:tc>
      </w:tr>
    </w:tbl>
    <w:p w14:paraId="76CCBC11" w14:textId="2757D7EE" w:rsidR="00EA2371" w:rsidRDefault="00EA2371" w:rsidP="00EA2371">
      <w:pPr>
        <w:pStyle w:val="aff7"/>
      </w:pPr>
    </w:p>
    <w:p w14:paraId="700393C2" w14:textId="38680EA2" w:rsidR="00EA2371" w:rsidRDefault="0002455C" w:rsidP="00EA2371">
      <w:pPr>
        <w:pStyle w:val="aff7"/>
      </w:pPr>
      <w:r w:rsidRPr="00B70255">
        <w:rPr>
          <w:rFonts w:hint="eastAsia"/>
          <w:b/>
          <w:bCs/>
        </w:rPr>
        <w:t>2019~2024</w:t>
      </w:r>
      <w:r w:rsidRPr="00B70255">
        <w:rPr>
          <w:rFonts w:hint="eastAsia"/>
          <w:b/>
          <w:bCs/>
        </w:rPr>
        <w:t>年国内传统电力市场储能市场空间预计在</w:t>
      </w:r>
      <w:r w:rsidR="00351DC0" w:rsidRPr="00B70255">
        <w:rPr>
          <w:rFonts w:hint="eastAsia"/>
          <w:b/>
          <w:bCs/>
        </w:rPr>
        <w:t>276~443</w:t>
      </w:r>
      <w:r w:rsidR="00351DC0" w:rsidRPr="00B70255">
        <w:rPr>
          <w:rFonts w:hint="eastAsia"/>
          <w:b/>
          <w:bCs/>
        </w:rPr>
        <w:t>亿元，年均新增空间在</w:t>
      </w:r>
      <w:r w:rsidR="00351DC0" w:rsidRPr="00B70255">
        <w:rPr>
          <w:rFonts w:hint="eastAsia"/>
          <w:b/>
          <w:bCs/>
        </w:rPr>
        <w:t>55~88</w:t>
      </w:r>
      <w:r w:rsidR="00351DC0" w:rsidRPr="00B70255">
        <w:rPr>
          <w:rFonts w:hint="eastAsia"/>
          <w:b/>
          <w:bCs/>
        </w:rPr>
        <w:t>亿元。</w:t>
      </w:r>
      <w:r w:rsidR="00693557">
        <w:rPr>
          <w:rFonts w:hint="eastAsia"/>
        </w:rPr>
        <w:t>根据</w:t>
      </w:r>
      <w:r w:rsidR="00612072" w:rsidRPr="00612072">
        <w:rPr>
          <w:rFonts w:hint="eastAsia"/>
        </w:rPr>
        <w:t>上海申能新动力发布的储能电池系统</w:t>
      </w:r>
      <w:r w:rsidR="00612072" w:rsidRPr="00612072">
        <w:rPr>
          <w:rFonts w:hint="eastAsia"/>
        </w:rPr>
        <w:t>PCS</w:t>
      </w:r>
      <w:r w:rsidR="00612072" w:rsidRPr="00612072">
        <w:rPr>
          <w:rFonts w:hint="eastAsia"/>
        </w:rPr>
        <w:t>及配电集装箱储能设备招标公告</w:t>
      </w:r>
      <w:r w:rsidR="00612072">
        <w:rPr>
          <w:rFonts w:hint="eastAsia"/>
        </w:rPr>
        <w:t>，目前储能电池投标价在</w:t>
      </w:r>
      <w:r w:rsidR="00FD6261">
        <w:rPr>
          <w:rFonts w:hint="eastAsia"/>
        </w:rPr>
        <w:t>1.2</w:t>
      </w:r>
      <w:r w:rsidR="00FD6261">
        <w:rPr>
          <w:rFonts w:hint="eastAsia"/>
        </w:rPr>
        <w:t>元</w:t>
      </w:r>
      <w:r w:rsidR="00FD6261">
        <w:rPr>
          <w:rFonts w:hint="eastAsia"/>
        </w:rPr>
        <w:t>/</w:t>
      </w:r>
      <w:proofErr w:type="spellStart"/>
      <w:r w:rsidR="00FD6261">
        <w:rPr>
          <w:rFonts w:hint="eastAsia"/>
        </w:rPr>
        <w:t>wh</w:t>
      </w:r>
      <w:proofErr w:type="spellEnd"/>
      <w:r w:rsidR="00FD6261">
        <w:rPr>
          <w:rFonts w:hint="eastAsia"/>
        </w:rPr>
        <w:t>左右，预计后续还有继续下降空间。</w:t>
      </w:r>
      <w:r w:rsidR="00342C71">
        <w:rPr>
          <w:rFonts w:hint="eastAsia"/>
        </w:rPr>
        <w:t>以</w:t>
      </w:r>
      <w:r w:rsidR="00342C71">
        <w:rPr>
          <w:rFonts w:hint="eastAsia"/>
        </w:rPr>
        <w:t>2</w:t>
      </w:r>
      <w:r w:rsidR="00342C71">
        <w:rPr>
          <w:rFonts w:hint="eastAsia"/>
        </w:rPr>
        <w:t>小时备电市场测算，预计</w:t>
      </w:r>
      <w:r w:rsidR="001861F5">
        <w:rPr>
          <w:rFonts w:hint="eastAsia"/>
        </w:rPr>
        <w:t>2019~2024</w:t>
      </w:r>
      <w:r w:rsidR="001861F5">
        <w:rPr>
          <w:rFonts w:hint="eastAsia"/>
        </w:rPr>
        <w:t>年累计新增电化学储能</w:t>
      </w:r>
      <w:r w:rsidR="00DD2256">
        <w:rPr>
          <w:rFonts w:hint="eastAsia"/>
        </w:rPr>
        <w:t>27.6</w:t>
      </w:r>
      <w:r w:rsidR="000E0151">
        <w:rPr>
          <w:rFonts w:hint="eastAsia"/>
        </w:rPr>
        <w:t>4</w:t>
      </w:r>
      <w:r w:rsidR="00DD2256">
        <w:rPr>
          <w:rFonts w:hint="eastAsia"/>
        </w:rPr>
        <w:t>（保守）</w:t>
      </w:r>
      <w:r w:rsidR="00DD2256">
        <w:t>~44.25(</w:t>
      </w:r>
      <w:r w:rsidR="00DD2256">
        <w:rPr>
          <w:rFonts w:hint="eastAsia"/>
        </w:rPr>
        <w:t>乐观</w:t>
      </w:r>
      <w:r w:rsidR="00DD2256">
        <w:rPr>
          <w:rFonts w:hint="eastAsia"/>
        </w:rPr>
        <w:t>)</w:t>
      </w:r>
      <w:r w:rsidR="00DD2256">
        <w:t>GW</w:t>
      </w:r>
      <w:r w:rsidR="009A1CD3">
        <w:rPr>
          <w:rFonts w:hint="eastAsia"/>
        </w:rPr>
        <w:t>，以</w:t>
      </w:r>
      <w:r w:rsidR="009A1CD3">
        <w:rPr>
          <w:rFonts w:hint="eastAsia"/>
        </w:rPr>
        <w:t>1</w:t>
      </w:r>
      <w:r w:rsidR="009A1CD3">
        <w:rPr>
          <w:rFonts w:hint="eastAsia"/>
        </w:rPr>
        <w:t>元</w:t>
      </w:r>
      <w:r w:rsidR="009A1CD3">
        <w:rPr>
          <w:rFonts w:hint="eastAsia"/>
        </w:rPr>
        <w:t>/</w:t>
      </w:r>
      <w:proofErr w:type="spellStart"/>
      <w:r w:rsidR="009A1CD3">
        <w:rPr>
          <w:rFonts w:hint="eastAsia"/>
        </w:rPr>
        <w:t>wh</w:t>
      </w:r>
      <w:proofErr w:type="spellEnd"/>
      <w:r w:rsidR="009A1CD3">
        <w:rPr>
          <w:rFonts w:hint="eastAsia"/>
        </w:rPr>
        <w:t>进行测算，预计带来市场空间</w:t>
      </w:r>
      <w:r w:rsidR="009A1CD3">
        <w:rPr>
          <w:rFonts w:hint="eastAsia"/>
        </w:rPr>
        <w:t>276.4~</w:t>
      </w:r>
      <w:r w:rsidR="000E0151">
        <w:rPr>
          <w:rFonts w:hint="eastAsia"/>
        </w:rPr>
        <w:t>442.5</w:t>
      </w:r>
      <w:r w:rsidR="000E0151">
        <w:rPr>
          <w:rFonts w:hint="eastAsia"/>
        </w:rPr>
        <w:t>亿元，年均市场空间在</w:t>
      </w:r>
      <w:r w:rsidR="000E0151">
        <w:rPr>
          <w:rFonts w:hint="eastAsia"/>
        </w:rPr>
        <w:t>55.3~88.5</w:t>
      </w:r>
      <w:r w:rsidR="000E0151">
        <w:rPr>
          <w:rFonts w:hint="eastAsia"/>
        </w:rPr>
        <w:t>亿元。</w:t>
      </w:r>
    </w:p>
    <w:p w14:paraId="0B7A627A" w14:textId="712092CC" w:rsidR="00FD6261" w:rsidRDefault="00FD6261" w:rsidP="00EA2371">
      <w:pPr>
        <w:pStyle w:val="aff7"/>
      </w:pPr>
    </w:p>
    <w:p w14:paraId="681A3870" w14:textId="77777777" w:rsidR="004505B1" w:rsidRDefault="004505B1">
      <w:bookmarkStart w:id="9" w:name="_Toc46586463"/>
      <w:r>
        <w:br w:type="page"/>
      </w:r>
    </w:p>
    <w:tbl>
      <w:tblPr>
        <w:tblW w:w="8189" w:type="dxa"/>
        <w:tblInd w:w="2551" w:type="dxa"/>
        <w:tblLook w:val="04A0" w:firstRow="1" w:lastRow="0" w:firstColumn="1" w:lastColumn="0" w:noHBand="0" w:noVBand="1"/>
      </w:tblPr>
      <w:tblGrid>
        <w:gridCol w:w="2833"/>
        <w:gridCol w:w="1528"/>
        <w:gridCol w:w="2127"/>
        <w:gridCol w:w="1701"/>
      </w:tblGrid>
      <w:tr w:rsidR="009C2497" w:rsidRPr="009C2497" w14:paraId="615F2EB3" w14:textId="77777777" w:rsidTr="00D4776E">
        <w:trPr>
          <w:trHeight w:val="340"/>
        </w:trPr>
        <w:tc>
          <w:tcPr>
            <w:tcW w:w="8189" w:type="dxa"/>
            <w:gridSpan w:val="4"/>
            <w:tcBorders>
              <w:bottom w:val="single" w:sz="4" w:space="0" w:color="004098"/>
            </w:tcBorders>
            <w:shd w:val="clear" w:color="auto" w:fill="FFFFFF"/>
            <w:noWrap/>
            <w:vAlign w:val="bottom"/>
          </w:tcPr>
          <w:p w14:paraId="4D1CB52C" w14:textId="56BCC8D8" w:rsidR="009C2497" w:rsidRPr="009C2497" w:rsidRDefault="009C2497" w:rsidP="009C2497">
            <w:pPr>
              <w:widowControl/>
              <w:spacing w:after="20"/>
              <w:jc w:val="left"/>
              <w:rPr>
                <w:rFonts w:cs="Tahoma"/>
                <w:i/>
                <w:color w:val="004098"/>
                <w:kern w:val="0"/>
                <w:sz w:val="16"/>
                <w:szCs w:val="20"/>
              </w:rPr>
            </w:pPr>
            <w:r w:rsidRPr="009C2497">
              <w:rPr>
                <w:rFonts w:cs="Tahoma" w:hint="eastAsia"/>
                <w:i/>
                <w:color w:val="004098"/>
                <w:kern w:val="0"/>
                <w:sz w:val="16"/>
                <w:szCs w:val="20"/>
              </w:rPr>
              <w:lastRenderedPageBreak/>
              <w:t>图表</w:t>
            </w:r>
            <w:r w:rsidRPr="009C2497">
              <w:rPr>
                <w:rFonts w:cs="Tahoma"/>
                <w:i/>
                <w:color w:val="004098"/>
                <w:kern w:val="0"/>
                <w:sz w:val="16"/>
                <w:szCs w:val="20"/>
              </w:rPr>
              <w:fldChar w:fldCharType="begin"/>
            </w:r>
            <w:r w:rsidRPr="009C2497">
              <w:rPr>
                <w:rFonts w:cs="Tahoma"/>
                <w:i/>
                <w:color w:val="004098"/>
                <w:kern w:val="0"/>
                <w:sz w:val="16"/>
                <w:szCs w:val="20"/>
              </w:rPr>
              <w:instrText xml:space="preserve"> </w:instrText>
            </w:r>
            <w:r w:rsidRPr="009C2497">
              <w:rPr>
                <w:rFonts w:cs="Tahoma" w:hint="eastAsia"/>
                <w:i/>
                <w:color w:val="004098"/>
                <w:kern w:val="0"/>
                <w:sz w:val="16"/>
                <w:szCs w:val="20"/>
              </w:rPr>
              <w:instrText xml:space="preserve">SEQ </w:instrText>
            </w:r>
            <w:r w:rsidRPr="009C2497">
              <w:rPr>
                <w:rFonts w:cs="Tahoma" w:hint="eastAsia"/>
                <w:i/>
                <w:color w:val="004098"/>
                <w:kern w:val="0"/>
                <w:sz w:val="16"/>
                <w:szCs w:val="20"/>
              </w:rPr>
              <w:instrText>图表</w:instrText>
            </w:r>
            <w:r w:rsidRPr="009C2497">
              <w:rPr>
                <w:rFonts w:cs="Tahoma" w:hint="eastAsia"/>
                <w:i/>
                <w:color w:val="004098"/>
                <w:kern w:val="0"/>
                <w:sz w:val="16"/>
                <w:szCs w:val="20"/>
              </w:rPr>
              <w:instrText xml:space="preserve"> \* ARABIC \s 1</w:instrText>
            </w:r>
            <w:r w:rsidRPr="009C2497">
              <w:rPr>
                <w:rFonts w:cs="Tahoma"/>
                <w:i/>
                <w:color w:val="004098"/>
                <w:kern w:val="0"/>
                <w:sz w:val="16"/>
                <w:szCs w:val="20"/>
              </w:rPr>
              <w:instrText xml:space="preserve"> </w:instrText>
            </w:r>
            <w:r w:rsidRPr="009C2497">
              <w:rPr>
                <w:rFonts w:cs="Tahoma"/>
                <w:i/>
                <w:color w:val="004098"/>
                <w:kern w:val="0"/>
                <w:sz w:val="16"/>
                <w:szCs w:val="20"/>
              </w:rPr>
              <w:fldChar w:fldCharType="separate"/>
            </w:r>
            <w:r w:rsidR="00535734">
              <w:rPr>
                <w:rFonts w:cs="Tahoma"/>
                <w:i/>
                <w:noProof/>
                <w:color w:val="004098"/>
                <w:kern w:val="0"/>
                <w:sz w:val="16"/>
                <w:szCs w:val="20"/>
              </w:rPr>
              <w:t>6</w:t>
            </w:r>
            <w:r w:rsidRPr="009C2497">
              <w:rPr>
                <w:rFonts w:cs="Tahoma"/>
                <w:i/>
                <w:color w:val="004098"/>
                <w:kern w:val="0"/>
                <w:sz w:val="16"/>
                <w:szCs w:val="20"/>
              </w:rPr>
              <w:fldChar w:fldCharType="end"/>
            </w:r>
            <w:r w:rsidRPr="009C2497">
              <w:rPr>
                <w:rFonts w:cs="Tahoma"/>
                <w:i/>
                <w:color w:val="004098"/>
                <w:kern w:val="0"/>
                <w:sz w:val="16"/>
                <w:szCs w:val="20"/>
              </w:rPr>
              <w:t>：</w:t>
            </w:r>
            <w:r w:rsidR="00342C71" w:rsidRPr="00342C71">
              <w:rPr>
                <w:rFonts w:cs="Tahoma" w:hint="eastAsia"/>
                <w:i/>
                <w:color w:val="004098"/>
                <w:kern w:val="0"/>
                <w:sz w:val="16"/>
                <w:szCs w:val="20"/>
              </w:rPr>
              <w:t>上海外三电厂</w:t>
            </w:r>
            <w:r w:rsidR="00342C71" w:rsidRPr="00342C71">
              <w:rPr>
                <w:rFonts w:cs="Tahoma" w:hint="eastAsia"/>
                <w:i/>
                <w:color w:val="004098"/>
                <w:kern w:val="0"/>
                <w:sz w:val="16"/>
                <w:szCs w:val="20"/>
              </w:rPr>
              <w:t>5MW/5MWh</w:t>
            </w:r>
            <w:r w:rsidR="00342C71" w:rsidRPr="00342C71">
              <w:rPr>
                <w:rFonts w:cs="Tahoma" w:hint="eastAsia"/>
                <w:i/>
                <w:color w:val="004098"/>
                <w:kern w:val="0"/>
                <w:sz w:val="16"/>
                <w:szCs w:val="20"/>
              </w:rPr>
              <w:t>储能设备招投标价格</w:t>
            </w:r>
            <w:bookmarkEnd w:id="9"/>
          </w:p>
        </w:tc>
      </w:tr>
      <w:tr w:rsidR="00D4776E" w:rsidRPr="009C2497" w14:paraId="7F86A3D1" w14:textId="77777777" w:rsidTr="00342C71">
        <w:trPr>
          <w:trHeight w:val="340"/>
        </w:trPr>
        <w:tc>
          <w:tcPr>
            <w:tcW w:w="8189" w:type="dxa"/>
            <w:gridSpan w:val="4"/>
            <w:tcBorders>
              <w:top w:val="single" w:sz="4" w:space="0" w:color="004098"/>
              <w:bottom w:val="single" w:sz="4" w:space="0" w:color="004098"/>
            </w:tcBorders>
            <w:shd w:val="clear" w:color="auto" w:fill="FFFFFF"/>
            <w:noWrap/>
            <w:vAlign w:val="bottom"/>
            <w:hideMark/>
          </w:tcPr>
          <w:p w14:paraId="1F00DF63" w14:textId="3F76C96A" w:rsidR="00D4776E" w:rsidRPr="009C2497" w:rsidRDefault="00D4776E" w:rsidP="00D4776E">
            <w:pPr>
              <w:widowControl/>
              <w:jc w:val="center"/>
              <w:rPr>
                <w:rFonts w:cs="Tahoma"/>
                <w:b/>
                <w:kern w:val="0"/>
                <w:szCs w:val="20"/>
              </w:rPr>
            </w:pPr>
            <w:r w:rsidRPr="009C2497">
              <w:rPr>
                <w:rFonts w:cs="Tahoma" w:hint="eastAsia"/>
                <w:b/>
                <w:color w:val="000000"/>
                <w:kern w:val="0"/>
                <w:sz w:val="22"/>
              </w:rPr>
              <w:t>上海外三电厂</w:t>
            </w:r>
            <w:r w:rsidRPr="009C2497">
              <w:rPr>
                <w:rFonts w:cs="Tahoma" w:hint="eastAsia"/>
                <w:b/>
                <w:color w:val="000000"/>
                <w:kern w:val="0"/>
                <w:sz w:val="22"/>
              </w:rPr>
              <w:t>5MW/5MWh</w:t>
            </w:r>
            <w:r w:rsidRPr="009C2497">
              <w:rPr>
                <w:rFonts w:cs="Tahoma" w:hint="eastAsia"/>
                <w:b/>
                <w:color w:val="000000"/>
                <w:kern w:val="0"/>
                <w:sz w:val="22"/>
              </w:rPr>
              <w:t>储能设备招投标价格</w:t>
            </w:r>
          </w:p>
        </w:tc>
      </w:tr>
      <w:tr w:rsidR="009C2497" w:rsidRPr="009C2497" w14:paraId="135D8ABA" w14:textId="77777777" w:rsidTr="00342C71">
        <w:trPr>
          <w:trHeight w:val="340"/>
        </w:trPr>
        <w:tc>
          <w:tcPr>
            <w:tcW w:w="2833" w:type="dxa"/>
            <w:tcBorders>
              <w:top w:val="single" w:sz="4" w:space="0" w:color="004098"/>
              <w:bottom w:val="single" w:sz="4" w:space="0" w:color="auto"/>
              <w:right w:val="single" w:sz="4" w:space="0" w:color="auto"/>
            </w:tcBorders>
            <w:shd w:val="clear" w:color="auto" w:fill="auto"/>
            <w:noWrap/>
            <w:vAlign w:val="bottom"/>
            <w:hideMark/>
          </w:tcPr>
          <w:p w14:paraId="6B47745F" w14:textId="77777777" w:rsidR="009C2497" w:rsidRPr="009C2497" w:rsidRDefault="009C2497" w:rsidP="00342C71">
            <w:pPr>
              <w:widowControl/>
              <w:jc w:val="center"/>
              <w:rPr>
                <w:rFonts w:cs="Tahoma"/>
                <w:b/>
                <w:bCs/>
                <w:color w:val="000000"/>
                <w:kern w:val="0"/>
                <w:sz w:val="22"/>
              </w:rPr>
            </w:pPr>
            <w:r w:rsidRPr="009C2497">
              <w:rPr>
                <w:rFonts w:cs="Tahoma" w:hint="eastAsia"/>
                <w:b/>
                <w:bCs/>
                <w:color w:val="000000"/>
                <w:kern w:val="0"/>
                <w:sz w:val="22"/>
              </w:rPr>
              <w:t>中标次序</w:t>
            </w:r>
          </w:p>
        </w:tc>
        <w:tc>
          <w:tcPr>
            <w:tcW w:w="1528" w:type="dxa"/>
            <w:tcBorders>
              <w:top w:val="single" w:sz="4" w:space="0" w:color="004098"/>
              <w:left w:val="single" w:sz="4" w:space="0" w:color="auto"/>
              <w:bottom w:val="single" w:sz="4" w:space="0" w:color="auto"/>
              <w:right w:val="single" w:sz="4" w:space="0" w:color="auto"/>
            </w:tcBorders>
            <w:shd w:val="clear" w:color="auto" w:fill="auto"/>
            <w:noWrap/>
            <w:vAlign w:val="bottom"/>
            <w:hideMark/>
          </w:tcPr>
          <w:p w14:paraId="2F484CA2" w14:textId="77777777" w:rsidR="009C2497" w:rsidRPr="009C2497" w:rsidRDefault="009C2497" w:rsidP="00342C71">
            <w:pPr>
              <w:widowControl/>
              <w:jc w:val="center"/>
              <w:rPr>
                <w:rFonts w:cs="Tahoma"/>
                <w:b/>
                <w:bCs/>
                <w:color w:val="000000"/>
                <w:kern w:val="0"/>
                <w:sz w:val="22"/>
              </w:rPr>
            </w:pPr>
            <w:r w:rsidRPr="009C2497">
              <w:rPr>
                <w:rFonts w:cs="Tahoma" w:hint="eastAsia"/>
                <w:b/>
                <w:bCs/>
                <w:color w:val="000000"/>
                <w:kern w:val="0"/>
                <w:sz w:val="22"/>
              </w:rPr>
              <w:t>企业</w:t>
            </w:r>
          </w:p>
        </w:tc>
        <w:tc>
          <w:tcPr>
            <w:tcW w:w="2127" w:type="dxa"/>
            <w:tcBorders>
              <w:top w:val="single" w:sz="4" w:space="0" w:color="004098"/>
              <w:left w:val="single" w:sz="4" w:space="0" w:color="auto"/>
              <w:bottom w:val="single" w:sz="4" w:space="0" w:color="auto"/>
              <w:right w:val="single" w:sz="4" w:space="0" w:color="auto"/>
            </w:tcBorders>
            <w:shd w:val="clear" w:color="auto" w:fill="auto"/>
            <w:noWrap/>
            <w:vAlign w:val="bottom"/>
            <w:hideMark/>
          </w:tcPr>
          <w:p w14:paraId="03B0C0E4" w14:textId="77777777" w:rsidR="009C2497" w:rsidRPr="009C2497" w:rsidRDefault="009C2497" w:rsidP="00342C71">
            <w:pPr>
              <w:widowControl/>
              <w:jc w:val="center"/>
              <w:rPr>
                <w:rFonts w:cs="Tahoma"/>
                <w:b/>
                <w:bCs/>
                <w:color w:val="000000"/>
                <w:kern w:val="0"/>
                <w:sz w:val="22"/>
              </w:rPr>
            </w:pPr>
            <w:r w:rsidRPr="009C2497">
              <w:rPr>
                <w:rFonts w:cs="Tahoma" w:hint="eastAsia"/>
                <w:b/>
                <w:bCs/>
                <w:color w:val="000000"/>
                <w:kern w:val="0"/>
                <w:sz w:val="22"/>
              </w:rPr>
              <w:t>投标单价（元</w:t>
            </w:r>
            <w:r w:rsidRPr="009C2497">
              <w:rPr>
                <w:rFonts w:cs="Tahoma" w:hint="eastAsia"/>
                <w:b/>
                <w:bCs/>
                <w:color w:val="000000"/>
                <w:kern w:val="0"/>
                <w:sz w:val="22"/>
              </w:rPr>
              <w:t>/</w:t>
            </w:r>
            <w:proofErr w:type="spellStart"/>
            <w:r w:rsidRPr="009C2497">
              <w:rPr>
                <w:rFonts w:cs="Tahoma" w:hint="eastAsia"/>
                <w:b/>
                <w:bCs/>
                <w:color w:val="000000"/>
                <w:kern w:val="0"/>
                <w:sz w:val="22"/>
              </w:rPr>
              <w:t>wh</w:t>
            </w:r>
            <w:proofErr w:type="spellEnd"/>
            <w:r w:rsidRPr="009C2497">
              <w:rPr>
                <w:rFonts w:cs="Tahoma" w:hint="eastAsia"/>
                <w:b/>
                <w:bCs/>
                <w:color w:val="000000"/>
                <w:kern w:val="0"/>
                <w:sz w:val="22"/>
              </w:rPr>
              <w:t>）</w:t>
            </w:r>
          </w:p>
        </w:tc>
        <w:tc>
          <w:tcPr>
            <w:tcW w:w="1701" w:type="dxa"/>
            <w:tcBorders>
              <w:top w:val="single" w:sz="4" w:space="0" w:color="004098"/>
              <w:left w:val="single" w:sz="4" w:space="0" w:color="auto"/>
              <w:bottom w:val="single" w:sz="4" w:space="0" w:color="auto"/>
            </w:tcBorders>
            <w:shd w:val="clear" w:color="auto" w:fill="auto"/>
            <w:noWrap/>
            <w:vAlign w:val="bottom"/>
            <w:hideMark/>
          </w:tcPr>
          <w:p w14:paraId="2EE49CBB" w14:textId="77777777" w:rsidR="009C2497" w:rsidRPr="009C2497" w:rsidRDefault="009C2497" w:rsidP="00342C71">
            <w:pPr>
              <w:widowControl/>
              <w:jc w:val="center"/>
              <w:rPr>
                <w:rFonts w:cs="Tahoma"/>
                <w:b/>
                <w:bCs/>
                <w:color w:val="000000"/>
                <w:kern w:val="0"/>
                <w:sz w:val="22"/>
              </w:rPr>
            </w:pPr>
            <w:r w:rsidRPr="009C2497">
              <w:rPr>
                <w:rFonts w:cs="Tahoma" w:hint="eastAsia"/>
                <w:b/>
                <w:bCs/>
                <w:color w:val="000000"/>
                <w:kern w:val="0"/>
                <w:sz w:val="22"/>
              </w:rPr>
              <w:t>中标公示日期</w:t>
            </w:r>
          </w:p>
        </w:tc>
      </w:tr>
      <w:tr w:rsidR="009C2497" w:rsidRPr="009C2497" w14:paraId="4E981A9E" w14:textId="77777777" w:rsidTr="00342C71">
        <w:trPr>
          <w:trHeight w:val="340"/>
        </w:trPr>
        <w:tc>
          <w:tcPr>
            <w:tcW w:w="2833" w:type="dxa"/>
            <w:tcBorders>
              <w:top w:val="single" w:sz="4" w:space="0" w:color="auto"/>
              <w:bottom w:val="single" w:sz="4" w:space="0" w:color="auto"/>
              <w:right w:val="single" w:sz="4" w:space="0" w:color="auto"/>
            </w:tcBorders>
            <w:shd w:val="clear" w:color="auto" w:fill="auto"/>
            <w:noWrap/>
            <w:vAlign w:val="bottom"/>
            <w:hideMark/>
          </w:tcPr>
          <w:p w14:paraId="069FBE6A" w14:textId="77777777" w:rsidR="009C2497" w:rsidRPr="009C2497" w:rsidRDefault="009C2497" w:rsidP="00342C71">
            <w:pPr>
              <w:widowControl/>
              <w:jc w:val="center"/>
              <w:rPr>
                <w:rFonts w:cs="Tahoma"/>
                <w:color w:val="000000"/>
                <w:kern w:val="0"/>
                <w:sz w:val="22"/>
              </w:rPr>
            </w:pPr>
            <w:r w:rsidRPr="009C2497">
              <w:rPr>
                <w:rFonts w:cs="Tahoma" w:hint="eastAsia"/>
                <w:color w:val="000000"/>
                <w:kern w:val="0"/>
                <w:sz w:val="22"/>
              </w:rPr>
              <w:t>第一候选人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8AEDE" w14:textId="77777777" w:rsidR="009C2497" w:rsidRPr="009C2497" w:rsidRDefault="009C2497" w:rsidP="00342C71">
            <w:pPr>
              <w:widowControl/>
              <w:jc w:val="center"/>
              <w:rPr>
                <w:rFonts w:cs="Tahoma"/>
                <w:color w:val="000000"/>
                <w:kern w:val="0"/>
                <w:sz w:val="22"/>
              </w:rPr>
            </w:pPr>
            <w:r w:rsidRPr="009C2497">
              <w:rPr>
                <w:rFonts w:cs="Tahoma" w:hint="eastAsia"/>
                <w:color w:val="000000"/>
                <w:kern w:val="0"/>
                <w:sz w:val="22"/>
              </w:rPr>
              <w:t>海博思创</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943A2" w14:textId="77777777" w:rsidR="009C2497" w:rsidRPr="009C2497" w:rsidRDefault="009C2497" w:rsidP="00342C71">
            <w:pPr>
              <w:widowControl/>
              <w:jc w:val="center"/>
              <w:rPr>
                <w:rFonts w:cs="Tahoma"/>
                <w:color w:val="000000"/>
                <w:kern w:val="0"/>
                <w:sz w:val="22"/>
              </w:rPr>
            </w:pPr>
            <w:r w:rsidRPr="009C2497">
              <w:rPr>
                <w:rFonts w:cs="Tahoma" w:hint="eastAsia"/>
                <w:color w:val="000000"/>
                <w:kern w:val="0"/>
                <w:sz w:val="22"/>
              </w:rPr>
              <w:t>1.192</w:t>
            </w:r>
          </w:p>
        </w:tc>
        <w:tc>
          <w:tcPr>
            <w:tcW w:w="1701" w:type="dxa"/>
            <w:tcBorders>
              <w:top w:val="single" w:sz="4" w:space="0" w:color="auto"/>
              <w:left w:val="single" w:sz="4" w:space="0" w:color="auto"/>
              <w:bottom w:val="single" w:sz="4" w:space="0" w:color="auto"/>
            </w:tcBorders>
            <w:shd w:val="clear" w:color="auto" w:fill="auto"/>
            <w:noWrap/>
            <w:vAlign w:val="bottom"/>
            <w:hideMark/>
          </w:tcPr>
          <w:p w14:paraId="21E44E2F" w14:textId="77777777" w:rsidR="009C2497" w:rsidRPr="009C2497" w:rsidRDefault="009C2497" w:rsidP="00342C71">
            <w:pPr>
              <w:widowControl/>
              <w:jc w:val="center"/>
              <w:rPr>
                <w:rFonts w:cs="Tahoma"/>
                <w:color w:val="000000"/>
                <w:kern w:val="0"/>
                <w:sz w:val="22"/>
              </w:rPr>
            </w:pPr>
            <w:r w:rsidRPr="009C2497">
              <w:rPr>
                <w:rFonts w:cs="Tahoma" w:hint="eastAsia"/>
                <w:color w:val="000000"/>
                <w:kern w:val="0"/>
                <w:sz w:val="22"/>
              </w:rPr>
              <w:t>2020/7/16</w:t>
            </w:r>
          </w:p>
        </w:tc>
      </w:tr>
      <w:tr w:rsidR="009C2497" w:rsidRPr="009C2497" w14:paraId="7C6FB2F5" w14:textId="77777777" w:rsidTr="00342C71">
        <w:trPr>
          <w:trHeight w:val="340"/>
        </w:trPr>
        <w:tc>
          <w:tcPr>
            <w:tcW w:w="2833" w:type="dxa"/>
            <w:tcBorders>
              <w:top w:val="single" w:sz="4" w:space="0" w:color="auto"/>
              <w:bottom w:val="single" w:sz="4" w:space="0" w:color="004098"/>
              <w:right w:val="single" w:sz="4" w:space="0" w:color="auto"/>
            </w:tcBorders>
            <w:shd w:val="clear" w:color="auto" w:fill="auto"/>
            <w:noWrap/>
            <w:vAlign w:val="bottom"/>
            <w:hideMark/>
          </w:tcPr>
          <w:p w14:paraId="3C420C6B" w14:textId="77777777" w:rsidR="009C2497" w:rsidRPr="009C2497" w:rsidRDefault="009C2497" w:rsidP="00342C71">
            <w:pPr>
              <w:widowControl/>
              <w:jc w:val="center"/>
              <w:rPr>
                <w:rFonts w:cs="Tahoma"/>
                <w:color w:val="000000"/>
                <w:kern w:val="0"/>
                <w:sz w:val="22"/>
              </w:rPr>
            </w:pPr>
            <w:r w:rsidRPr="009C2497">
              <w:rPr>
                <w:rFonts w:cs="Tahoma" w:hint="eastAsia"/>
                <w:color w:val="000000"/>
                <w:kern w:val="0"/>
                <w:sz w:val="22"/>
              </w:rPr>
              <w:t>第二候选人</w:t>
            </w:r>
          </w:p>
        </w:tc>
        <w:tc>
          <w:tcPr>
            <w:tcW w:w="1528" w:type="dxa"/>
            <w:tcBorders>
              <w:top w:val="single" w:sz="4" w:space="0" w:color="auto"/>
              <w:left w:val="single" w:sz="4" w:space="0" w:color="auto"/>
              <w:bottom w:val="single" w:sz="4" w:space="0" w:color="004098"/>
              <w:right w:val="single" w:sz="4" w:space="0" w:color="auto"/>
            </w:tcBorders>
            <w:shd w:val="clear" w:color="auto" w:fill="auto"/>
            <w:noWrap/>
            <w:vAlign w:val="bottom"/>
            <w:hideMark/>
          </w:tcPr>
          <w:p w14:paraId="4CE349B9" w14:textId="77777777" w:rsidR="009C2497" w:rsidRPr="009C2497" w:rsidRDefault="009C2497" w:rsidP="00342C71">
            <w:pPr>
              <w:widowControl/>
              <w:jc w:val="center"/>
              <w:rPr>
                <w:rFonts w:cs="Tahoma"/>
                <w:color w:val="000000"/>
                <w:kern w:val="0"/>
                <w:sz w:val="22"/>
              </w:rPr>
            </w:pPr>
            <w:r w:rsidRPr="009C2497">
              <w:rPr>
                <w:rFonts w:cs="Tahoma" w:hint="eastAsia"/>
                <w:color w:val="000000"/>
                <w:kern w:val="0"/>
                <w:sz w:val="22"/>
              </w:rPr>
              <w:t>阳光电源</w:t>
            </w:r>
          </w:p>
        </w:tc>
        <w:tc>
          <w:tcPr>
            <w:tcW w:w="2127" w:type="dxa"/>
            <w:tcBorders>
              <w:top w:val="single" w:sz="4" w:space="0" w:color="auto"/>
              <w:left w:val="single" w:sz="4" w:space="0" w:color="auto"/>
              <w:bottom w:val="single" w:sz="4" w:space="0" w:color="004098"/>
              <w:right w:val="single" w:sz="4" w:space="0" w:color="auto"/>
            </w:tcBorders>
            <w:shd w:val="clear" w:color="auto" w:fill="auto"/>
            <w:noWrap/>
            <w:vAlign w:val="bottom"/>
            <w:hideMark/>
          </w:tcPr>
          <w:p w14:paraId="46902AC7" w14:textId="77777777" w:rsidR="009C2497" w:rsidRPr="009C2497" w:rsidRDefault="009C2497" w:rsidP="00342C71">
            <w:pPr>
              <w:widowControl/>
              <w:jc w:val="center"/>
              <w:rPr>
                <w:rFonts w:cs="Tahoma"/>
                <w:color w:val="000000"/>
                <w:kern w:val="0"/>
                <w:sz w:val="22"/>
              </w:rPr>
            </w:pPr>
            <w:r w:rsidRPr="009C2497">
              <w:rPr>
                <w:rFonts w:cs="Tahoma" w:hint="eastAsia"/>
                <w:color w:val="000000"/>
                <w:kern w:val="0"/>
                <w:sz w:val="22"/>
              </w:rPr>
              <w:t>1.233</w:t>
            </w:r>
          </w:p>
        </w:tc>
        <w:tc>
          <w:tcPr>
            <w:tcW w:w="1701" w:type="dxa"/>
            <w:tcBorders>
              <w:top w:val="single" w:sz="4" w:space="0" w:color="auto"/>
              <w:left w:val="single" w:sz="4" w:space="0" w:color="auto"/>
              <w:bottom w:val="single" w:sz="4" w:space="0" w:color="004098"/>
            </w:tcBorders>
            <w:shd w:val="clear" w:color="auto" w:fill="auto"/>
            <w:noWrap/>
            <w:vAlign w:val="bottom"/>
            <w:hideMark/>
          </w:tcPr>
          <w:p w14:paraId="23C5F5B4" w14:textId="77777777" w:rsidR="009C2497" w:rsidRPr="009C2497" w:rsidRDefault="009C2497" w:rsidP="00342C71">
            <w:pPr>
              <w:widowControl/>
              <w:jc w:val="center"/>
              <w:rPr>
                <w:rFonts w:cs="Tahoma"/>
                <w:color w:val="000000"/>
                <w:kern w:val="0"/>
                <w:sz w:val="22"/>
              </w:rPr>
            </w:pPr>
            <w:r w:rsidRPr="009C2497">
              <w:rPr>
                <w:rFonts w:cs="Tahoma" w:hint="eastAsia"/>
                <w:color w:val="000000"/>
                <w:kern w:val="0"/>
                <w:sz w:val="22"/>
              </w:rPr>
              <w:t>2020/7/16</w:t>
            </w:r>
          </w:p>
        </w:tc>
      </w:tr>
      <w:tr w:rsidR="009C2497" w:rsidRPr="009C2497" w14:paraId="5F277520" w14:textId="77777777" w:rsidTr="00D4776E">
        <w:trPr>
          <w:trHeight w:val="340"/>
        </w:trPr>
        <w:tc>
          <w:tcPr>
            <w:tcW w:w="8189" w:type="dxa"/>
            <w:gridSpan w:val="4"/>
            <w:tcBorders>
              <w:top w:val="single" w:sz="4" w:space="0" w:color="004098"/>
            </w:tcBorders>
            <w:shd w:val="clear" w:color="auto" w:fill="FFFFFF"/>
            <w:noWrap/>
            <w:vAlign w:val="bottom"/>
          </w:tcPr>
          <w:p w14:paraId="269C8F05" w14:textId="261A62B2" w:rsidR="009C2497" w:rsidRPr="009C2497" w:rsidRDefault="009C2497" w:rsidP="009C2497">
            <w:pPr>
              <w:widowControl/>
              <w:spacing w:afterLines="100" w:after="312" w:line="180" w:lineRule="exact"/>
              <w:jc w:val="left"/>
              <w:rPr>
                <w:rFonts w:cs="Tahoma"/>
                <w:i/>
                <w:color w:val="004098"/>
                <w:kern w:val="0"/>
                <w:sz w:val="16"/>
              </w:rPr>
            </w:pPr>
            <w:r w:rsidRPr="009C2497">
              <w:rPr>
                <w:rFonts w:cs="Tahoma" w:hint="eastAsia"/>
                <w:i/>
                <w:color w:val="004098"/>
                <w:kern w:val="0"/>
                <w:sz w:val="16"/>
              </w:rPr>
              <w:t>资料来源：</w:t>
            </w:r>
            <w:r w:rsidR="008D50A7">
              <w:rPr>
                <w:rFonts w:cs="Tahoma" w:hint="eastAsia"/>
                <w:i/>
                <w:color w:val="004098"/>
                <w:kern w:val="0"/>
                <w:sz w:val="16"/>
              </w:rPr>
              <w:t>北极星储能网，</w:t>
            </w:r>
            <w:r w:rsidRPr="009C2497">
              <w:rPr>
                <w:rFonts w:cs="Tahoma" w:hint="eastAsia"/>
                <w:i/>
                <w:color w:val="004098"/>
                <w:kern w:val="0"/>
                <w:sz w:val="16"/>
              </w:rPr>
              <w:t>国盛证券研究所</w:t>
            </w:r>
          </w:p>
        </w:tc>
      </w:tr>
    </w:tbl>
    <w:p w14:paraId="09AC89F5" w14:textId="7E6D3756" w:rsidR="00FD6261" w:rsidRDefault="00FD6261" w:rsidP="00EA2371">
      <w:pPr>
        <w:pStyle w:val="aff7"/>
      </w:pPr>
    </w:p>
    <w:tbl>
      <w:tblPr>
        <w:tblW w:w="8189" w:type="dxa"/>
        <w:tblInd w:w="2551" w:type="dxa"/>
        <w:tblLook w:val="04A0" w:firstRow="1" w:lastRow="0" w:firstColumn="1" w:lastColumn="0" w:noHBand="0" w:noVBand="1"/>
      </w:tblPr>
      <w:tblGrid>
        <w:gridCol w:w="3086"/>
        <w:gridCol w:w="5103"/>
      </w:tblGrid>
      <w:tr w:rsidR="009C76BA" w:rsidRPr="009C76BA" w14:paraId="4D6F553C" w14:textId="77777777" w:rsidTr="008D50A7">
        <w:trPr>
          <w:trHeight w:val="340"/>
        </w:trPr>
        <w:tc>
          <w:tcPr>
            <w:tcW w:w="8189" w:type="dxa"/>
            <w:gridSpan w:val="2"/>
            <w:tcBorders>
              <w:bottom w:val="single" w:sz="4" w:space="0" w:color="004098"/>
            </w:tcBorders>
            <w:shd w:val="clear" w:color="auto" w:fill="FFFFFF"/>
            <w:noWrap/>
            <w:vAlign w:val="bottom"/>
          </w:tcPr>
          <w:p w14:paraId="384F1898" w14:textId="4A470560" w:rsidR="009C76BA" w:rsidRPr="009C76BA" w:rsidRDefault="009C76BA" w:rsidP="009C76BA">
            <w:pPr>
              <w:widowControl/>
              <w:spacing w:after="20"/>
              <w:jc w:val="left"/>
              <w:rPr>
                <w:rFonts w:cs="Tahoma"/>
                <w:i/>
                <w:color w:val="004098"/>
                <w:kern w:val="0"/>
                <w:sz w:val="16"/>
              </w:rPr>
            </w:pPr>
            <w:bookmarkStart w:id="10" w:name="_Toc46586464"/>
            <w:r w:rsidRPr="009C76BA">
              <w:rPr>
                <w:rFonts w:cs="Tahoma" w:hint="eastAsia"/>
                <w:i/>
                <w:color w:val="004098"/>
                <w:kern w:val="0"/>
                <w:sz w:val="16"/>
              </w:rPr>
              <w:t>图表</w:t>
            </w:r>
            <w:r w:rsidRPr="009C76BA">
              <w:rPr>
                <w:rFonts w:cs="Tahoma"/>
                <w:i/>
                <w:color w:val="004098"/>
                <w:kern w:val="0"/>
                <w:sz w:val="16"/>
              </w:rPr>
              <w:fldChar w:fldCharType="begin"/>
            </w:r>
            <w:r w:rsidRPr="009C76BA">
              <w:rPr>
                <w:rFonts w:cs="Tahoma"/>
                <w:i/>
                <w:color w:val="004098"/>
                <w:kern w:val="0"/>
                <w:sz w:val="16"/>
              </w:rPr>
              <w:instrText xml:space="preserve"> </w:instrText>
            </w:r>
            <w:r w:rsidRPr="009C76BA">
              <w:rPr>
                <w:rFonts w:cs="Tahoma" w:hint="eastAsia"/>
                <w:i/>
                <w:color w:val="004098"/>
                <w:kern w:val="0"/>
                <w:sz w:val="16"/>
              </w:rPr>
              <w:instrText xml:space="preserve">SEQ </w:instrText>
            </w:r>
            <w:r w:rsidRPr="009C76BA">
              <w:rPr>
                <w:rFonts w:cs="Tahoma" w:hint="eastAsia"/>
                <w:i/>
                <w:color w:val="004098"/>
                <w:kern w:val="0"/>
                <w:sz w:val="16"/>
              </w:rPr>
              <w:instrText>图表</w:instrText>
            </w:r>
            <w:r w:rsidRPr="009C76BA">
              <w:rPr>
                <w:rFonts w:cs="Tahoma" w:hint="eastAsia"/>
                <w:i/>
                <w:color w:val="004098"/>
                <w:kern w:val="0"/>
                <w:sz w:val="16"/>
              </w:rPr>
              <w:instrText xml:space="preserve"> \* ARABIC \s 1</w:instrText>
            </w:r>
            <w:r w:rsidRPr="009C76BA">
              <w:rPr>
                <w:rFonts w:cs="Tahoma"/>
                <w:i/>
                <w:color w:val="004098"/>
                <w:kern w:val="0"/>
                <w:sz w:val="16"/>
              </w:rPr>
              <w:instrText xml:space="preserve"> </w:instrText>
            </w:r>
            <w:r w:rsidRPr="009C76BA">
              <w:rPr>
                <w:rFonts w:cs="Tahoma"/>
                <w:i/>
                <w:color w:val="004098"/>
                <w:kern w:val="0"/>
                <w:sz w:val="16"/>
              </w:rPr>
              <w:fldChar w:fldCharType="separate"/>
            </w:r>
            <w:r w:rsidR="00535734">
              <w:rPr>
                <w:rFonts w:cs="Tahoma"/>
                <w:i/>
                <w:noProof/>
                <w:color w:val="004098"/>
                <w:kern w:val="0"/>
                <w:sz w:val="16"/>
              </w:rPr>
              <w:t>7</w:t>
            </w:r>
            <w:r w:rsidRPr="009C76BA">
              <w:rPr>
                <w:rFonts w:cs="Tahoma"/>
                <w:i/>
                <w:color w:val="004098"/>
                <w:kern w:val="0"/>
                <w:sz w:val="16"/>
              </w:rPr>
              <w:fldChar w:fldCharType="end"/>
            </w:r>
            <w:r w:rsidRPr="009C76BA">
              <w:rPr>
                <w:rFonts w:cs="Tahoma"/>
                <w:i/>
                <w:color w:val="004098"/>
                <w:kern w:val="0"/>
                <w:sz w:val="16"/>
              </w:rPr>
              <w:t>：</w:t>
            </w:r>
            <w:r w:rsidR="00DD7B2D">
              <w:rPr>
                <w:rFonts w:cs="Tahoma" w:hint="eastAsia"/>
                <w:i/>
                <w:color w:val="004098"/>
                <w:kern w:val="0"/>
                <w:sz w:val="16"/>
              </w:rPr>
              <w:t>电力系统储能市场空间测算</w:t>
            </w:r>
            <w:bookmarkEnd w:id="10"/>
          </w:p>
        </w:tc>
      </w:tr>
      <w:tr w:rsidR="007555E4" w:rsidRPr="009C76BA" w14:paraId="489CC314" w14:textId="77777777" w:rsidTr="00C30A6E">
        <w:trPr>
          <w:trHeight w:val="340"/>
        </w:trPr>
        <w:tc>
          <w:tcPr>
            <w:tcW w:w="8189" w:type="dxa"/>
            <w:gridSpan w:val="2"/>
            <w:tcBorders>
              <w:top w:val="single" w:sz="4" w:space="0" w:color="004098"/>
              <w:bottom w:val="single" w:sz="4" w:space="0" w:color="auto"/>
            </w:tcBorders>
            <w:shd w:val="clear" w:color="auto" w:fill="auto"/>
            <w:noWrap/>
            <w:vAlign w:val="bottom"/>
            <w:hideMark/>
          </w:tcPr>
          <w:p w14:paraId="33330D94" w14:textId="77777777" w:rsidR="007555E4" w:rsidRPr="009C76BA" w:rsidRDefault="007555E4" w:rsidP="009C76BA">
            <w:pPr>
              <w:widowControl/>
              <w:jc w:val="left"/>
              <w:rPr>
                <w:rFonts w:cs="Tahoma"/>
                <w:b/>
                <w:color w:val="000000"/>
                <w:kern w:val="0"/>
                <w:sz w:val="22"/>
              </w:rPr>
            </w:pPr>
            <w:r w:rsidRPr="009C76BA">
              <w:rPr>
                <w:rFonts w:cs="Tahoma" w:hint="eastAsia"/>
                <w:b/>
                <w:color w:val="000000"/>
                <w:kern w:val="0"/>
                <w:sz w:val="22"/>
              </w:rPr>
              <w:t>国内电化学储能累计装机（</w:t>
            </w:r>
            <w:r w:rsidRPr="009C76BA">
              <w:rPr>
                <w:rFonts w:cs="Tahoma" w:hint="eastAsia"/>
                <w:b/>
                <w:color w:val="000000"/>
                <w:kern w:val="0"/>
                <w:sz w:val="22"/>
              </w:rPr>
              <w:t>GW</w:t>
            </w:r>
            <w:r w:rsidRPr="009C76BA">
              <w:rPr>
                <w:rFonts w:cs="Tahoma" w:hint="eastAsia"/>
                <w:b/>
                <w:color w:val="000000"/>
                <w:kern w:val="0"/>
                <w:sz w:val="22"/>
              </w:rPr>
              <w:t>）</w:t>
            </w:r>
          </w:p>
        </w:tc>
      </w:tr>
      <w:tr w:rsidR="008D50A7" w:rsidRPr="009C76BA" w14:paraId="284D6D52"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40F4A7B7"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2019</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04D2DBF8"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1.7</w:t>
            </w:r>
          </w:p>
        </w:tc>
      </w:tr>
      <w:tr w:rsidR="008D50A7" w:rsidRPr="009C76BA" w14:paraId="11D38C7C"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3D67AD6B"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保守</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4D74B86A"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15.5</w:t>
            </w:r>
          </w:p>
        </w:tc>
      </w:tr>
      <w:tr w:rsidR="008D50A7" w:rsidRPr="009C76BA" w14:paraId="1242C40D"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7BC11994"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乐观</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39FF4D3C"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23.8</w:t>
            </w:r>
          </w:p>
        </w:tc>
      </w:tr>
      <w:tr w:rsidR="00BC521F" w:rsidRPr="009C76BA" w14:paraId="54BF04B8" w14:textId="77777777" w:rsidTr="00975543">
        <w:trPr>
          <w:trHeight w:val="340"/>
        </w:trPr>
        <w:tc>
          <w:tcPr>
            <w:tcW w:w="8189" w:type="dxa"/>
            <w:gridSpan w:val="2"/>
            <w:tcBorders>
              <w:top w:val="single" w:sz="4" w:space="0" w:color="auto"/>
              <w:bottom w:val="single" w:sz="4" w:space="0" w:color="auto"/>
            </w:tcBorders>
            <w:shd w:val="clear" w:color="auto" w:fill="auto"/>
            <w:noWrap/>
            <w:vAlign w:val="bottom"/>
            <w:hideMark/>
          </w:tcPr>
          <w:p w14:paraId="7ABA3638" w14:textId="77777777" w:rsidR="00BC521F" w:rsidRPr="009C76BA" w:rsidRDefault="00BC521F" w:rsidP="009C76BA">
            <w:pPr>
              <w:widowControl/>
              <w:jc w:val="left"/>
              <w:rPr>
                <w:rFonts w:cs="Tahoma"/>
                <w:kern w:val="0"/>
                <w:szCs w:val="20"/>
              </w:rPr>
            </w:pPr>
          </w:p>
        </w:tc>
      </w:tr>
      <w:tr w:rsidR="008D50A7" w:rsidRPr="009C76BA" w14:paraId="40EEBE37"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3F24E2C8" w14:textId="501DB58E"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备电时长</w:t>
            </w:r>
            <w:r w:rsidR="008D50A7">
              <w:rPr>
                <w:rFonts w:cs="Tahoma" w:hint="eastAsia"/>
                <w:color w:val="000000"/>
                <w:kern w:val="0"/>
                <w:sz w:val="22"/>
              </w:rPr>
              <w:t>（</w:t>
            </w:r>
            <w:r w:rsidR="008D50A7">
              <w:rPr>
                <w:rFonts w:cs="Tahoma" w:hint="eastAsia"/>
                <w:color w:val="000000"/>
                <w:kern w:val="0"/>
                <w:sz w:val="22"/>
              </w:rPr>
              <w:t>h</w:t>
            </w:r>
            <w:r w:rsidR="008D50A7">
              <w:rPr>
                <w:rFonts w:cs="Tahoma" w:hint="eastAsia"/>
                <w:color w:val="000000"/>
                <w:kern w:val="0"/>
                <w:sz w:val="22"/>
              </w:rPr>
              <w:t>）</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051CE7A1" w14:textId="267FE0DC"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w:t>
            </w:r>
          </w:p>
        </w:tc>
      </w:tr>
      <w:tr w:rsidR="00BC521F" w:rsidRPr="009C76BA" w14:paraId="78A1CC65" w14:textId="77777777" w:rsidTr="00BC565E">
        <w:trPr>
          <w:trHeight w:val="340"/>
        </w:trPr>
        <w:tc>
          <w:tcPr>
            <w:tcW w:w="8189" w:type="dxa"/>
            <w:gridSpan w:val="2"/>
            <w:tcBorders>
              <w:top w:val="single" w:sz="4" w:space="0" w:color="auto"/>
              <w:bottom w:val="single" w:sz="4" w:space="0" w:color="auto"/>
            </w:tcBorders>
            <w:shd w:val="clear" w:color="auto" w:fill="auto"/>
            <w:noWrap/>
            <w:vAlign w:val="bottom"/>
            <w:hideMark/>
          </w:tcPr>
          <w:p w14:paraId="12CDB4E7" w14:textId="77777777" w:rsidR="00BC521F" w:rsidRPr="009C76BA" w:rsidRDefault="00BC521F" w:rsidP="009C76BA">
            <w:pPr>
              <w:widowControl/>
              <w:jc w:val="left"/>
              <w:rPr>
                <w:rFonts w:cs="Tahoma"/>
                <w:kern w:val="0"/>
                <w:szCs w:val="20"/>
              </w:rPr>
            </w:pPr>
          </w:p>
        </w:tc>
      </w:tr>
      <w:tr w:rsidR="007555E4" w:rsidRPr="009C76BA" w14:paraId="39D2BCC5" w14:textId="77777777" w:rsidTr="00091B8B">
        <w:trPr>
          <w:trHeight w:val="340"/>
        </w:trPr>
        <w:tc>
          <w:tcPr>
            <w:tcW w:w="8189" w:type="dxa"/>
            <w:gridSpan w:val="2"/>
            <w:tcBorders>
              <w:top w:val="single" w:sz="4" w:space="0" w:color="auto"/>
              <w:bottom w:val="single" w:sz="4" w:space="0" w:color="auto"/>
            </w:tcBorders>
            <w:shd w:val="clear" w:color="auto" w:fill="auto"/>
            <w:noWrap/>
            <w:vAlign w:val="bottom"/>
            <w:hideMark/>
          </w:tcPr>
          <w:p w14:paraId="7D8386AE" w14:textId="77777777" w:rsidR="007555E4" w:rsidRPr="009C76BA" w:rsidRDefault="007555E4" w:rsidP="009C76BA">
            <w:pPr>
              <w:widowControl/>
              <w:jc w:val="left"/>
              <w:rPr>
                <w:rFonts w:cs="Tahoma"/>
                <w:b/>
                <w:bCs/>
                <w:color w:val="000000"/>
                <w:kern w:val="0"/>
                <w:sz w:val="22"/>
              </w:rPr>
            </w:pPr>
            <w:r w:rsidRPr="009C76BA">
              <w:rPr>
                <w:rFonts w:cs="Tahoma" w:hint="eastAsia"/>
                <w:b/>
                <w:bCs/>
                <w:color w:val="000000"/>
                <w:kern w:val="0"/>
                <w:sz w:val="22"/>
              </w:rPr>
              <w:t>2019~2024</w:t>
            </w:r>
            <w:r w:rsidRPr="009C76BA">
              <w:rPr>
                <w:rFonts w:cs="Tahoma" w:hint="eastAsia"/>
                <w:b/>
                <w:bCs/>
                <w:color w:val="000000"/>
                <w:kern w:val="0"/>
                <w:sz w:val="22"/>
              </w:rPr>
              <w:t>年国内电化学储能新增装机（</w:t>
            </w:r>
            <w:r w:rsidRPr="009C76BA">
              <w:rPr>
                <w:rFonts w:cs="Tahoma" w:hint="eastAsia"/>
                <w:b/>
                <w:bCs/>
                <w:color w:val="000000"/>
                <w:kern w:val="0"/>
                <w:sz w:val="22"/>
              </w:rPr>
              <w:t>GWh</w:t>
            </w:r>
            <w:r w:rsidRPr="009C76BA">
              <w:rPr>
                <w:rFonts w:cs="Tahoma" w:hint="eastAsia"/>
                <w:b/>
                <w:bCs/>
                <w:color w:val="000000"/>
                <w:kern w:val="0"/>
                <w:sz w:val="22"/>
              </w:rPr>
              <w:t>）</w:t>
            </w:r>
          </w:p>
        </w:tc>
      </w:tr>
      <w:tr w:rsidR="008D50A7" w:rsidRPr="009C76BA" w14:paraId="228ECFFE"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64A09945"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保守</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0024E5C1"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27.64</w:t>
            </w:r>
          </w:p>
        </w:tc>
      </w:tr>
      <w:tr w:rsidR="008D50A7" w:rsidRPr="009C76BA" w14:paraId="7E27AC18"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5BCE0390"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乐观</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096B8DB2"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44.25</w:t>
            </w:r>
          </w:p>
        </w:tc>
      </w:tr>
      <w:tr w:rsidR="00BC521F" w:rsidRPr="009C76BA" w14:paraId="67B17C79" w14:textId="77777777" w:rsidTr="001C403F">
        <w:trPr>
          <w:trHeight w:val="340"/>
        </w:trPr>
        <w:tc>
          <w:tcPr>
            <w:tcW w:w="8189" w:type="dxa"/>
            <w:gridSpan w:val="2"/>
            <w:tcBorders>
              <w:top w:val="single" w:sz="4" w:space="0" w:color="auto"/>
              <w:bottom w:val="single" w:sz="4" w:space="0" w:color="auto"/>
            </w:tcBorders>
            <w:shd w:val="clear" w:color="auto" w:fill="auto"/>
            <w:noWrap/>
            <w:vAlign w:val="bottom"/>
            <w:hideMark/>
          </w:tcPr>
          <w:p w14:paraId="106E048E" w14:textId="77777777" w:rsidR="00BC521F" w:rsidRPr="009C76BA" w:rsidRDefault="00BC521F" w:rsidP="009C76BA">
            <w:pPr>
              <w:widowControl/>
              <w:jc w:val="left"/>
              <w:rPr>
                <w:rFonts w:cs="Tahoma"/>
                <w:kern w:val="0"/>
                <w:szCs w:val="20"/>
              </w:rPr>
            </w:pPr>
          </w:p>
        </w:tc>
      </w:tr>
      <w:tr w:rsidR="007555E4" w:rsidRPr="009C76BA" w14:paraId="13F4FB36" w14:textId="77777777" w:rsidTr="00893AA3">
        <w:trPr>
          <w:trHeight w:val="340"/>
        </w:trPr>
        <w:tc>
          <w:tcPr>
            <w:tcW w:w="8189" w:type="dxa"/>
            <w:gridSpan w:val="2"/>
            <w:tcBorders>
              <w:top w:val="single" w:sz="4" w:space="0" w:color="auto"/>
              <w:bottom w:val="single" w:sz="4" w:space="0" w:color="auto"/>
            </w:tcBorders>
            <w:shd w:val="clear" w:color="auto" w:fill="auto"/>
            <w:noWrap/>
            <w:vAlign w:val="bottom"/>
            <w:hideMark/>
          </w:tcPr>
          <w:p w14:paraId="074F9ADE" w14:textId="77777777" w:rsidR="007555E4" w:rsidRPr="009C76BA" w:rsidRDefault="007555E4" w:rsidP="009C76BA">
            <w:pPr>
              <w:widowControl/>
              <w:jc w:val="left"/>
              <w:rPr>
                <w:rFonts w:cs="Tahoma"/>
                <w:b/>
                <w:bCs/>
                <w:color w:val="000000"/>
                <w:kern w:val="0"/>
                <w:sz w:val="22"/>
              </w:rPr>
            </w:pPr>
            <w:r w:rsidRPr="009C76BA">
              <w:rPr>
                <w:rFonts w:cs="Tahoma" w:hint="eastAsia"/>
                <w:b/>
                <w:bCs/>
                <w:color w:val="000000"/>
                <w:kern w:val="0"/>
                <w:sz w:val="22"/>
              </w:rPr>
              <w:t>2019~2024</w:t>
            </w:r>
            <w:r w:rsidRPr="009C76BA">
              <w:rPr>
                <w:rFonts w:cs="Tahoma" w:hint="eastAsia"/>
                <w:b/>
                <w:bCs/>
                <w:color w:val="000000"/>
                <w:kern w:val="0"/>
                <w:sz w:val="22"/>
              </w:rPr>
              <w:t>年年均电化学储能新增装机（</w:t>
            </w:r>
            <w:r w:rsidRPr="009C76BA">
              <w:rPr>
                <w:rFonts w:cs="Tahoma" w:hint="eastAsia"/>
                <w:b/>
                <w:bCs/>
                <w:color w:val="000000"/>
                <w:kern w:val="0"/>
                <w:sz w:val="22"/>
              </w:rPr>
              <w:t>GWh</w:t>
            </w:r>
            <w:r w:rsidRPr="009C76BA">
              <w:rPr>
                <w:rFonts w:cs="Tahoma" w:hint="eastAsia"/>
                <w:b/>
                <w:bCs/>
                <w:color w:val="000000"/>
                <w:kern w:val="0"/>
                <w:sz w:val="22"/>
              </w:rPr>
              <w:t>）</w:t>
            </w:r>
          </w:p>
        </w:tc>
      </w:tr>
      <w:tr w:rsidR="008D50A7" w:rsidRPr="009C76BA" w14:paraId="79363C74"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385601D0"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保守</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56904F12"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5.53</w:t>
            </w:r>
          </w:p>
        </w:tc>
      </w:tr>
      <w:tr w:rsidR="008D50A7" w:rsidRPr="009C76BA" w14:paraId="5E15E875"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30BA22F5"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乐观</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6FDBCB5F"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8.85</w:t>
            </w:r>
          </w:p>
        </w:tc>
      </w:tr>
      <w:tr w:rsidR="00BC521F" w:rsidRPr="009C76BA" w14:paraId="72076DD8" w14:textId="77777777" w:rsidTr="00DF1F93">
        <w:trPr>
          <w:trHeight w:val="340"/>
        </w:trPr>
        <w:tc>
          <w:tcPr>
            <w:tcW w:w="8189" w:type="dxa"/>
            <w:gridSpan w:val="2"/>
            <w:tcBorders>
              <w:top w:val="single" w:sz="4" w:space="0" w:color="auto"/>
              <w:bottom w:val="single" w:sz="4" w:space="0" w:color="auto"/>
            </w:tcBorders>
            <w:shd w:val="clear" w:color="auto" w:fill="auto"/>
            <w:noWrap/>
            <w:vAlign w:val="bottom"/>
            <w:hideMark/>
          </w:tcPr>
          <w:p w14:paraId="1BCBBC67" w14:textId="77777777" w:rsidR="00BC521F" w:rsidRPr="009C76BA" w:rsidRDefault="00BC521F" w:rsidP="009C76BA">
            <w:pPr>
              <w:widowControl/>
              <w:jc w:val="left"/>
              <w:rPr>
                <w:rFonts w:cs="Tahoma"/>
                <w:kern w:val="0"/>
                <w:szCs w:val="20"/>
              </w:rPr>
            </w:pPr>
          </w:p>
        </w:tc>
      </w:tr>
      <w:tr w:rsidR="008D50A7" w:rsidRPr="009C76BA" w14:paraId="5387EB3C"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220DDAAD"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储能电池售价（元</w:t>
            </w:r>
            <w:r w:rsidRPr="009C76BA">
              <w:rPr>
                <w:rFonts w:cs="Tahoma" w:hint="eastAsia"/>
                <w:color w:val="000000"/>
                <w:kern w:val="0"/>
                <w:sz w:val="22"/>
              </w:rPr>
              <w:t>/</w:t>
            </w:r>
            <w:proofErr w:type="spellStart"/>
            <w:r w:rsidRPr="009C76BA">
              <w:rPr>
                <w:rFonts w:cs="Tahoma" w:hint="eastAsia"/>
                <w:color w:val="000000"/>
                <w:kern w:val="0"/>
                <w:sz w:val="22"/>
              </w:rPr>
              <w:t>wh</w:t>
            </w:r>
            <w:proofErr w:type="spellEnd"/>
            <w:r w:rsidRPr="009C76BA">
              <w:rPr>
                <w:rFonts w:cs="Tahoma" w:hint="eastAsia"/>
                <w:color w:val="000000"/>
                <w:kern w:val="0"/>
                <w:sz w:val="22"/>
              </w:rPr>
              <w:t>）</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088AE536"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1</w:t>
            </w:r>
          </w:p>
        </w:tc>
      </w:tr>
      <w:tr w:rsidR="00BC521F" w:rsidRPr="009C76BA" w14:paraId="367D6A73" w14:textId="77777777" w:rsidTr="00E353F9">
        <w:trPr>
          <w:trHeight w:val="340"/>
        </w:trPr>
        <w:tc>
          <w:tcPr>
            <w:tcW w:w="8189" w:type="dxa"/>
            <w:gridSpan w:val="2"/>
            <w:tcBorders>
              <w:top w:val="single" w:sz="4" w:space="0" w:color="auto"/>
              <w:bottom w:val="single" w:sz="4" w:space="0" w:color="auto"/>
            </w:tcBorders>
            <w:shd w:val="clear" w:color="auto" w:fill="auto"/>
            <w:noWrap/>
            <w:vAlign w:val="bottom"/>
            <w:hideMark/>
          </w:tcPr>
          <w:p w14:paraId="72BC2251" w14:textId="77777777" w:rsidR="00BC521F" w:rsidRPr="009C76BA" w:rsidRDefault="00BC521F" w:rsidP="009C76BA">
            <w:pPr>
              <w:widowControl/>
              <w:jc w:val="left"/>
              <w:rPr>
                <w:rFonts w:cs="Tahoma"/>
                <w:kern w:val="0"/>
                <w:szCs w:val="20"/>
              </w:rPr>
            </w:pPr>
          </w:p>
        </w:tc>
      </w:tr>
      <w:tr w:rsidR="007555E4" w:rsidRPr="009C76BA" w14:paraId="2A6FADBB" w14:textId="77777777" w:rsidTr="005B2E08">
        <w:trPr>
          <w:trHeight w:val="340"/>
        </w:trPr>
        <w:tc>
          <w:tcPr>
            <w:tcW w:w="8189" w:type="dxa"/>
            <w:gridSpan w:val="2"/>
            <w:tcBorders>
              <w:top w:val="single" w:sz="4" w:space="0" w:color="auto"/>
              <w:bottom w:val="single" w:sz="4" w:space="0" w:color="auto"/>
            </w:tcBorders>
            <w:shd w:val="clear" w:color="auto" w:fill="auto"/>
            <w:noWrap/>
            <w:vAlign w:val="bottom"/>
            <w:hideMark/>
          </w:tcPr>
          <w:p w14:paraId="5DD40925" w14:textId="0FD9F658" w:rsidR="007555E4" w:rsidRPr="009C76BA" w:rsidRDefault="007555E4" w:rsidP="009C76BA">
            <w:pPr>
              <w:widowControl/>
              <w:jc w:val="left"/>
              <w:rPr>
                <w:rFonts w:cs="Tahoma"/>
                <w:b/>
                <w:bCs/>
                <w:color w:val="000000"/>
                <w:kern w:val="0"/>
                <w:sz w:val="22"/>
              </w:rPr>
            </w:pPr>
            <w:r w:rsidRPr="009C76BA">
              <w:rPr>
                <w:rFonts w:cs="Tahoma" w:hint="eastAsia"/>
                <w:b/>
                <w:bCs/>
                <w:color w:val="000000"/>
                <w:kern w:val="0"/>
                <w:sz w:val="22"/>
              </w:rPr>
              <w:t>2019~2024</w:t>
            </w:r>
            <w:r w:rsidRPr="009C76BA">
              <w:rPr>
                <w:rFonts w:cs="Tahoma" w:hint="eastAsia"/>
                <w:b/>
                <w:bCs/>
                <w:color w:val="000000"/>
                <w:kern w:val="0"/>
                <w:sz w:val="22"/>
              </w:rPr>
              <w:t>年</w:t>
            </w:r>
            <w:r w:rsidR="00253D4F">
              <w:rPr>
                <w:rFonts w:cs="Tahoma" w:hint="eastAsia"/>
                <w:b/>
                <w:bCs/>
                <w:color w:val="000000"/>
                <w:kern w:val="0"/>
                <w:sz w:val="22"/>
              </w:rPr>
              <w:t>累计</w:t>
            </w:r>
            <w:r w:rsidRPr="009C76BA">
              <w:rPr>
                <w:rFonts w:cs="Tahoma" w:hint="eastAsia"/>
                <w:b/>
                <w:bCs/>
                <w:color w:val="000000"/>
                <w:kern w:val="0"/>
                <w:sz w:val="22"/>
              </w:rPr>
              <w:t>电化学储能市场空间</w:t>
            </w:r>
          </w:p>
        </w:tc>
      </w:tr>
      <w:tr w:rsidR="008D50A7" w:rsidRPr="009C76BA" w14:paraId="38723856"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196897E2"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保守（亿元）</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5C976E60"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276.41</w:t>
            </w:r>
          </w:p>
        </w:tc>
      </w:tr>
      <w:tr w:rsidR="008D50A7" w:rsidRPr="009C76BA" w14:paraId="0037B063"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10E7FE75"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乐观（亿元）</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2F197F5C"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442.50</w:t>
            </w:r>
          </w:p>
        </w:tc>
      </w:tr>
      <w:tr w:rsidR="00BC521F" w:rsidRPr="009C76BA" w14:paraId="3456062A" w14:textId="77777777" w:rsidTr="00B90376">
        <w:trPr>
          <w:trHeight w:val="340"/>
        </w:trPr>
        <w:tc>
          <w:tcPr>
            <w:tcW w:w="8189" w:type="dxa"/>
            <w:gridSpan w:val="2"/>
            <w:tcBorders>
              <w:top w:val="single" w:sz="4" w:space="0" w:color="auto"/>
              <w:bottom w:val="single" w:sz="4" w:space="0" w:color="auto"/>
            </w:tcBorders>
            <w:shd w:val="clear" w:color="auto" w:fill="auto"/>
            <w:noWrap/>
            <w:vAlign w:val="bottom"/>
            <w:hideMark/>
          </w:tcPr>
          <w:p w14:paraId="21AAE669" w14:textId="77777777" w:rsidR="00BC521F" w:rsidRPr="009C76BA" w:rsidRDefault="00BC521F" w:rsidP="009C76BA">
            <w:pPr>
              <w:widowControl/>
              <w:jc w:val="left"/>
              <w:rPr>
                <w:rFonts w:cs="Tahoma"/>
                <w:kern w:val="0"/>
                <w:szCs w:val="20"/>
              </w:rPr>
            </w:pPr>
          </w:p>
        </w:tc>
      </w:tr>
      <w:tr w:rsidR="007555E4" w:rsidRPr="009C76BA" w14:paraId="00081ED3" w14:textId="77777777" w:rsidTr="00ED4DB0">
        <w:trPr>
          <w:trHeight w:val="340"/>
        </w:trPr>
        <w:tc>
          <w:tcPr>
            <w:tcW w:w="8189" w:type="dxa"/>
            <w:gridSpan w:val="2"/>
            <w:tcBorders>
              <w:top w:val="single" w:sz="4" w:space="0" w:color="auto"/>
              <w:bottom w:val="single" w:sz="4" w:space="0" w:color="auto"/>
            </w:tcBorders>
            <w:shd w:val="clear" w:color="auto" w:fill="auto"/>
            <w:noWrap/>
            <w:vAlign w:val="bottom"/>
            <w:hideMark/>
          </w:tcPr>
          <w:p w14:paraId="5993393F" w14:textId="77777777" w:rsidR="007555E4" w:rsidRPr="009C76BA" w:rsidRDefault="007555E4" w:rsidP="009C76BA">
            <w:pPr>
              <w:widowControl/>
              <w:jc w:val="left"/>
              <w:rPr>
                <w:rFonts w:cs="Tahoma"/>
                <w:b/>
                <w:bCs/>
                <w:color w:val="000000"/>
                <w:kern w:val="0"/>
                <w:sz w:val="22"/>
              </w:rPr>
            </w:pPr>
            <w:r w:rsidRPr="009C76BA">
              <w:rPr>
                <w:rFonts w:cs="Tahoma" w:hint="eastAsia"/>
                <w:b/>
                <w:bCs/>
                <w:color w:val="000000"/>
                <w:kern w:val="0"/>
                <w:sz w:val="22"/>
              </w:rPr>
              <w:t>2019~2024</w:t>
            </w:r>
            <w:r w:rsidRPr="009C76BA">
              <w:rPr>
                <w:rFonts w:cs="Tahoma" w:hint="eastAsia"/>
                <w:b/>
                <w:bCs/>
                <w:color w:val="000000"/>
                <w:kern w:val="0"/>
                <w:sz w:val="22"/>
              </w:rPr>
              <w:t>年年均电化学储能市场空间</w:t>
            </w:r>
          </w:p>
        </w:tc>
      </w:tr>
      <w:tr w:rsidR="008D50A7" w:rsidRPr="009C76BA" w14:paraId="6D229C04" w14:textId="77777777" w:rsidTr="008D50A7">
        <w:trPr>
          <w:trHeight w:val="340"/>
        </w:trPr>
        <w:tc>
          <w:tcPr>
            <w:tcW w:w="3086" w:type="dxa"/>
            <w:tcBorders>
              <w:top w:val="single" w:sz="4" w:space="0" w:color="auto"/>
              <w:bottom w:val="single" w:sz="4" w:space="0" w:color="auto"/>
              <w:right w:val="single" w:sz="4" w:space="0" w:color="auto"/>
            </w:tcBorders>
            <w:shd w:val="clear" w:color="auto" w:fill="auto"/>
            <w:noWrap/>
            <w:vAlign w:val="bottom"/>
            <w:hideMark/>
          </w:tcPr>
          <w:p w14:paraId="52933E92"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保守（亿元）</w:t>
            </w:r>
          </w:p>
        </w:tc>
        <w:tc>
          <w:tcPr>
            <w:tcW w:w="5103" w:type="dxa"/>
            <w:tcBorders>
              <w:top w:val="single" w:sz="4" w:space="0" w:color="auto"/>
              <w:left w:val="single" w:sz="4" w:space="0" w:color="auto"/>
              <w:bottom w:val="single" w:sz="4" w:space="0" w:color="auto"/>
            </w:tcBorders>
            <w:shd w:val="clear" w:color="auto" w:fill="auto"/>
            <w:noWrap/>
            <w:vAlign w:val="bottom"/>
            <w:hideMark/>
          </w:tcPr>
          <w:p w14:paraId="75D45089"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55.28</w:t>
            </w:r>
          </w:p>
        </w:tc>
      </w:tr>
      <w:tr w:rsidR="008D50A7" w:rsidRPr="009C76BA" w14:paraId="0D31F02D" w14:textId="77777777" w:rsidTr="008D50A7">
        <w:trPr>
          <w:trHeight w:val="340"/>
        </w:trPr>
        <w:tc>
          <w:tcPr>
            <w:tcW w:w="3086" w:type="dxa"/>
            <w:tcBorders>
              <w:top w:val="single" w:sz="4" w:space="0" w:color="auto"/>
              <w:bottom w:val="single" w:sz="4" w:space="0" w:color="004098"/>
              <w:right w:val="single" w:sz="4" w:space="0" w:color="auto"/>
            </w:tcBorders>
            <w:shd w:val="clear" w:color="auto" w:fill="auto"/>
            <w:noWrap/>
            <w:vAlign w:val="bottom"/>
            <w:hideMark/>
          </w:tcPr>
          <w:p w14:paraId="63C83638"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2024E-</w:t>
            </w:r>
            <w:r w:rsidRPr="009C76BA">
              <w:rPr>
                <w:rFonts w:cs="Tahoma" w:hint="eastAsia"/>
                <w:color w:val="000000"/>
                <w:kern w:val="0"/>
                <w:sz w:val="22"/>
              </w:rPr>
              <w:t>乐观（亿元）</w:t>
            </w:r>
          </w:p>
        </w:tc>
        <w:tc>
          <w:tcPr>
            <w:tcW w:w="5103" w:type="dxa"/>
            <w:tcBorders>
              <w:top w:val="single" w:sz="4" w:space="0" w:color="auto"/>
              <w:left w:val="single" w:sz="4" w:space="0" w:color="auto"/>
              <w:bottom w:val="single" w:sz="4" w:space="0" w:color="004098"/>
            </w:tcBorders>
            <w:shd w:val="clear" w:color="auto" w:fill="auto"/>
            <w:noWrap/>
            <w:vAlign w:val="bottom"/>
            <w:hideMark/>
          </w:tcPr>
          <w:p w14:paraId="12D4EA6C" w14:textId="77777777" w:rsidR="009C76BA" w:rsidRPr="009C76BA" w:rsidRDefault="009C76BA" w:rsidP="009C76BA">
            <w:pPr>
              <w:widowControl/>
              <w:jc w:val="left"/>
              <w:rPr>
                <w:rFonts w:cs="Tahoma"/>
                <w:color w:val="000000"/>
                <w:kern w:val="0"/>
                <w:sz w:val="22"/>
              </w:rPr>
            </w:pPr>
            <w:r w:rsidRPr="009C76BA">
              <w:rPr>
                <w:rFonts w:cs="Tahoma" w:hint="eastAsia"/>
                <w:color w:val="000000"/>
                <w:kern w:val="0"/>
                <w:sz w:val="22"/>
              </w:rPr>
              <w:t>88.50</w:t>
            </w:r>
          </w:p>
        </w:tc>
      </w:tr>
      <w:tr w:rsidR="009C76BA" w:rsidRPr="009C76BA" w14:paraId="6D87E996" w14:textId="77777777" w:rsidTr="008D50A7">
        <w:trPr>
          <w:trHeight w:val="340"/>
        </w:trPr>
        <w:tc>
          <w:tcPr>
            <w:tcW w:w="8189" w:type="dxa"/>
            <w:gridSpan w:val="2"/>
            <w:tcBorders>
              <w:top w:val="single" w:sz="4" w:space="0" w:color="004098"/>
            </w:tcBorders>
            <w:shd w:val="clear" w:color="auto" w:fill="FFFFFF"/>
            <w:noWrap/>
            <w:vAlign w:val="bottom"/>
          </w:tcPr>
          <w:p w14:paraId="7B2C4CB6" w14:textId="1DA8DDCE" w:rsidR="009C76BA" w:rsidRPr="009C76BA" w:rsidRDefault="009C76BA" w:rsidP="009C76BA">
            <w:pPr>
              <w:widowControl/>
              <w:spacing w:afterLines="100" w:after="312" w:line="180" w:lineRule="exact"/>
              <w:jc w:val="left"/>
              <w:rPr>
                <w:rFonts w:cs="Tahoma"/>
                <w:i/>
                <w:color w:val="004098"/>
                <w:kern w:val="0"/>
                <w:sz w:val="16"/>
              </w:rPr>
            </w:pPr>
            <w:r w:rsidRPr="009C76BA">
              <w:rPr>
                <w:rFonts w:cs="Tahoma" w:hint="eastAsia"/>
                <w:i/>
                <w:color w:val="004098"/>
                <w:kern w:val="0"/>
                <w:sz w:val="16"/>
              </w:rPr>
              <w:t>资料来源：</w:t>
            </w:r>
            <w:r w:rsidR="00BC521F">
              <w:rPr>
                <w:rFonts w:cs="Tahoma" w:hint="eastAsia"/>
                <w:i/>
                <w:color w:val="004098"/>
                <w:sz w:val="16"/>
              </w:rPr>
              <w:t>CNESA</w:t>
            </w:r>
            <w:r w:rsidR="00BC521F">
              <w:rPr>
                <w:rFonts w:cs="Tahoma" w:hint="eastAsia"/>
                <w:i/>
                <w:color w:val="004098"/>
                <w:sz w:val="16"/>
              </w:rPr>
              <w:t>，</w:t>
            </w:r>
            <w:r w:rsidR="00DD7B2D">
              <w:rPr>
                <w:rFonts w:cs="Tahoma" w:hint="eastAsia"/>
                <w:i/>
                <w:color w:val="004098"/>
                <w:sz w:val="16"/>
              </w:rPr>
              <w:t>北极星储能网，</w:t>
            </w:r>
            <w:r w:rsidRPr="009C76BA">
              <w:rPr>
                <w:rFonts w:cs="Tahoma" w:hint="eastAsia"/>
                <w:i/>
                <w:color w:val="004098"/>
                <w:kern w:val="0"/>
                <w:sz w:val="16"/>
              </w:rPr>
              <w:t>国盛证券研究所</w:t>
            </w:r>
          </w:p>
        </w:tc>
      </w:tr>
    </w:tbl>
    <w:p w14:paraId="114663D0" w14:textId="6B985E13" w:rsidR="00587726" w:rsidRDefault="00A75D5D" w:rsidP="00587726">
      <w:pPr>
        <w:pStyle w:val="aff8"/>
        <w:spacing w:before="624" w:after="156"/>
      </w:pPr>
      <w:bookmarkStart w:id="11" w:name="_Toc46586546"/>
      <w:r>
        <w:rPr>
          <w:rFonts w:hint="eastAsia"/>
        </w:rPr>
        <w:t>1.1</w:t>
      </w:r>
      <w:r>
        <w:t xml:space="preserve"> </w:t>
      </w:r>
      <w:r w:rsidR="001315DF">
        <w:rPr>
          <w:rFonts w:hint="eastAsia"/>
        </w:rPr>
        <w:t>狭</w:t>
      </w:r>
      <w:r w:rsidR="0096296F">
        <w:rPr>
          <w:rFonts w:hint="eastAsia"/>
        </w:rPr>
        <w:t>义储能：</w:t>
      </w:r>
      <w:r w:rsidR="002C7CA0">
        <w:rPr>
          <w:rFonts w:hint="eastAsia"/>
        </w:rPr>
        <w:t>储能用于</w:t>
      </w:r>
      <w:r w:rsidR="00E73DAB">
        <w:rPr>
          <w:rFonts w:hint="eastAsia"/>
        </w:rPr>
        <w:t>电能储存，</w:t>
      </w:r>
      <w:r w:rsidR="00624F3B">
        <w:rPr>
          <w:rFonts w:hint="eastAsia"/>
        </w:rPr>
        <w:t>是能源互联网中能量流的中转站</w:t>
      </w:r>
      <w:bookmarkEnd w:id="11"/>
    </w:p>
    <w:p w14:paraId="77758410" w14:textId="20ED493D" w:rsidR="00635B01" w:rsidRDefault="002A473A" w:rsidP="00624B87">
      <w:pPr>
        <w:pStyle w:val="aff7"/>
        <w:rPr>
          <w:b/>
          <w:bCs/>
        </w:rPr>
      </w:pPr>
      <w:r>
        <w:rPr>
          <w:rFonts w:hint="eastAsia"/>
          <w:b/>
          <w:bCs/>
        </w:rPr>
        <w:t>传统理念来看，电力</w:t>
      </w:r>
      <w:r>
        <w:rPr>
          <w:rFonts w:hint="eastAsia"/>
          <w:b/>
          <w:bCs/>
        </w:rPr>
        <w:t>+</w:t>
      </w:r>
      <w:r>
        <w:rPr>
          <w:rFonts w:hint="eastAsia"/>
          <w:b/>
          <w:bCs/>
        </w:rPr>
        <w:t>储能是储能发展的主战场。</w:t>
      </w:r>
      <w:r w:rsidR="00C01F00">
        <w:rPr>
          <w:rFonts w:hint="eastAsia"/>
        </w:rPr>
        <w:t>储能作为电能的储能模块，</w:t>
      </w:r>
      <w:r w:rsidR="00713B1D" w:rsidRPr="002A473A">
        <w:rPr>
          <w:rFonts w:hint="eastAsia"/>
        </w:rPr>
        <w:t>一直以来</w:t>
      </w:r>
      <w:r w:rsidR="00713B1D">
        <w:rPr>
          <w:rFonts w:hint="eastAsia"/>
        </w:rPr>
        <w:t>，</w:t>
      </w:r>
      <w:r w:rsidR="000648EA" w:rsidRPr="000648EA">
        <w:rPr>
          <w:rFonts w:hint="eastAsia"/>
        </w:rPr>
        <w:t>市场将储能发展趋势和电力系统转型相结合</w:t>
      </w:r>
      <w:r w:rsidR="00FB711F">
        <w:rPr>
          <w:rFonts w:hint="eastAsia"/>
        </w:rPr>
        <w:t>。</w:t>
      </w:r>
      <w:r w:rsidR="00F44481">
        <w:rPr>
          <w:rFonts w:hint="eastAsia"/>
        </w:rPr>
        <w:t>狭义来看，电力储能是储能应用中的关键环节之一，随着电力转型加速，后续市场有望逐步打开。</w:t>
      </w:r>
    </w:p>
    <w:p w14:paraId="5CA39796" w14:textId="77777777" w:rsidR="00775EB1" w:rsidRDefault="00775EB1" w:rsidP="00624B87">
      <w:pPr>
        <w:pStyle w:val="aff7"/>
        <w:rPr>
          <w:b/>
          <w:bCs/>
        </w:rPr>
      </w:pPr>
    </w:p>
    <w:p w14:paraId="15D338D0" w14:textId="77777777" w:rsidR="00735478" w:rsidRDefault="00735478" w:rsidP="00735478">
      <w:pPr>
        <w:pStyle w:val="aff7"/>
      </w:pPr>
      <w:r>
        <w:rPr>
          <w:rFonts w:hint="eastAsia"/>
          <w:b/>
          <w:bCs/>
        </w:rPr>
        <w:t>全球能源革命加速，电气化趋势不可阻挡，能源消费向清洁能源发展是科技选择的必然。</w:t>
      </w:r>
      <w:r>
        <w:rPr>
          <w:rFonts w:hint="eastAsia"/>
        </w:rPr>
        <w:t>2018</w:t>
      </w:r>
      <w:r>
        <w:rPr>
          <w:rFonts w:hint="eastAsia"/>
        </w:rPr>
        <w:t>年，</w:t>
      </w:r>
      <w:r>
        <w:rPr>
          <w:rFonts w:hint="eastAsia"/>
        </w:rPr>
        <w:t>IPCC</w:t>
      </w:r>
      <w:r>
        <w:rPr>
          <w:rFonts w:hint="eastAsia"/>
        </w:rPr>
        <w:t>警告称要将全球气候变暖控制在</w:t>
      </w:r>
      <w:r>
        <w:rPr>
          <w:rFonts w:hint="eastAsia"/>
        </w:rPr>
        <w:t>1.5</w:t>
      </w:r>
      <w:r>
        <w:rPr>
          <w:rFonts w:hint="eastAsia"/>
        </w:rPr>
        <w:t>度，以便防止极端情况的发生，这</w:t>
      </w:r>
      <w:r>
        <w:rPr>
          <w:rFonts w:hint="eastAsia"/>
        </w:rPr>
        <w:lastRenderedPageBreak/>
        <w:t>意味着在</w:t>
      </w:r>
      <w:r>
        <w:rPr>
          <w:rFonts w:hint="eastAsia"/>
        </w:rPr>
        <w:t>2030</w:t>
      </w:r>
      <w:r>
        <w:rPr>
          <w:rFonts w:hint="eastAsia"/>
        </w:rPr>
        <w:t>年全球二氧化碳排放量需要比</w:t>
      </w:r>
      <w:r>
        <w:rPr>
          <w:rFonts w:hint="eastAsia"/>
        </w:rPr>
        <w:t>2010</w:t>
      </w:r>
      <w:r>
        <w:rPr>
          <w:rFonts w:hint="eastAsia"/>
        </w:rPr>
        <w:t>年的水平下降约</w:t>
      </w:r>
      <w:r>
        <w:rPr>
          <w:rFonts w:hint="eastAsia"/>
        </w:rPr>
        <w:t>45%</w:t>
      </w:r>
      <w:r>
        <w:rPr>
          <w:rFonts w:hint="eastAsia"/>
        </w:rPr>
        <w:t>，到</w:t>
      </w:r>
      <w:r>
        <w:rPr>
          <w:rFonts w:hint="eastAsia"/>
        </w:rPr>
        <w:t>2050</w:t>
      </w:r>
      <w:r>
        <w:rPr>
          <w:rFonts w:hint="eastAsia"/>
        </w:rPr>
        <w:t>年左右达到“净零”排放。这意味全国能源清洁化要加速，能源消费向清洁能源消费转移。</w:t>
      </w:r>
    </w:p>
    <w:p w14:paraId="72ADD919" w14:textId="77777777" w:rsidR="00624B87" w:rsidRPr="00735478" w:rsidRDefault="00624B87" w:rsidP="00624B87">
      <w:pPr>
        <w:pStyle w:val="aff7"/>
      </w:pPr>
    </w:p>
    <w:tbl>
      <w:tblPr>
        <w:tblStyle w:val="a8"/>
        <w:tblW w:w="8211"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624B87" w14:paraId="3341F40C" w14:textId="77777777" w:rsidTr="006A5DD4">
        <w:trPr>
          <w:trHeight w:val="340"/>
        </w:trPr>
        <w:tc>
          <w:tcPr>
            <w:tcW w:w="8211" w:type="dxa"/>
            <w:tcBorders>
              <w:bottom w:val="single" w:sz="8" w:space="0" w:color="004098"/>
            </w:tcBorders>
            <w:shd w:val="clear" w:color="auto" w:fill="auto"/>
            <w:vAlign w:val="center"/>
          </w:tcPr>
          <w:p w14:paraId="126E79C3" w14:textId="3E018C89" w:rsidR="00624B87" w:rsidRDefault="00624B87" w:rsidP="00A302E5">
            <w:pPr>
              <w:pStyle w:val="aff7"/>
              <w:spacing w:line="240" w:lineRule="auto"/>
              <w:ind w:left="0"/>
              <w:rPr>
                <w:rFonts w:cs="Tahoma"/>
                <w:i/>
                <w:color w:val="004098"/>
                <w:sz w:val="16"/>
              </w:rPr>
            </w:pPr>
            <w:bookmarkStart w:id="12" w:name="_Toc45539010"/>
            <w:bookmarkStart w:id="13" w:name="_Toc46586465"/>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8</w:t>
            </w:r>
            <w:r>
              <w:rPr>
                <w:rFonts w:cs="Tahoma"/>
                <w:i/>
                <w:color w:val="004098"/>
                <w:sz w:val="16"/>
              </w:rPr>
              <w:fldChar w:fldCharType="end"/>
            </w:r>
            <w:r>
              <w:rPr>
                <w:rFonts w:cs="Tahoma" w:hint="eastAsia"/>
                <w:i/>
                <w:color w:val="004098"/>
                <w:sz w:val="16"/>
              </w:rPr>
              <w:t>：全球升温控制在</w:t>
            </w:r>
            <w:r>
              <w:rPr>
                <w:rFonts w:cs="Tahoma" w:hint="eastAsia"/>
                <w:i/>
                <w:color w:val="004098"/>
                <w:sz w:val="16"/>
              </w:rPr>
              <w:t>1.5</w:t>
            </w:r>
            <w:r>
              <w:rPr>
                <w:rFonts w:cs="Tahoma" w:hint="eastAsia"/>
                <w:i/>
                <w:color w:val="004098"/>
                <w:sz w:val="16"/>
              </w:rPr>
              <w:t>摄氏度之内</w:t>
            </w:r>
            <w:bookmarkEnd w:id="12"/>
            <w:bookmarkEnd w:id="13"/>
          </w:p>
        </w:tc>
      </w:tr>
      <w:tr w:rsidR="00624B87" w14:paraId="1919AB24" w14:textId="77777777" w:rsidTr="006A5DD4">
        <w:trPr>
          <w:trHeight w:val="3322"/>
        </w:trPr>
        <w:tc>
          <w:tcPr>
            <w:tcW w:w="8211" w:type="dxa"/>
            <w:tcBorders>
              <w:top w:val="single" w:sz="8" w:space="0" w:color="004098"/>
              <w:bottom w:val="single" w:sz="8" w:space="0" w:color="004098"/>
            </w:tcBorders>
            <w:shd w:val="clear" w:color="auto" w:fill="auto"/>
            <w:vAlign w:val="center"/>
          </w:tcPr>
          <w:p w14:paraId="043C51C5" w14:textId="77777777" w:rsidR="00624B87" w:rsidRDefault="00624B87" w:rsidP="00A302E5">
            <w:pPr>
              <w:pStyle w:val="aff7"/>
              <w:spacing w:line="240" w:lineRule="auto"/>
              <w:ind w:left="0"/>
              <w:jc w:val="center"/>
            </w:pPr>
            <w:r>
              <w:rPr>
                <w:noProof/>
              </w:rPr>
              <w:drawing>
                <wp:inline distT="0" distB="0" distL="0" distR="0" wp14:anchorId="1BA3D7D7" wp14:editId="779C0EBF">
                  <wp:extent cx="5092065" cy="228600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
                          <pic:cNvPicPr>
                            <a:picLocks noChangeAspect="1"/>
                          </pic:cNvPicPr>
                        </pic:nvPicPr>
                        <pic:blipFill>
                          <a:blip r:embed="rId16"/>
                          <a:stretch>
                            <a:fillRect/>
                          </a:stretch>
                        </pic:blipFill>
                        <pic:spPr>
                          <a:xfrm>
                            <a:off x="0" y="0"/>
                            <a:ext cx="5108093" cy="2293167"/>
                          </a:xfrm>
                          <a:prstGeom prst="rect">
                            <a:avLst/>
                          </a:prstGeom>
                        </pic:spPr>
                      </pic:pic>
                    </a:graphicData>
                  </a:graphic>
                </wp:inline>
              </w:drawing>
            </w:r>
          </w:p>
        </w:tc>
      </w:tr>
      <w:tr w:rsidR="00624B87" w14:paraId="5E772B13" w14:textId="77777777" w:rsidTr="006A5DD4">
        <w:trPr>
          <w:trHeight w:val="340"/>
        </w:trPr>
        <w:tc>
          <w:tcPr>
            <w:tcW w:w="8211" w:type="dxa"/>
            <w:tcBorders>
              <w:top w:val="single" w:sz="8" w:space="0" w:color="004098"/>
              <w:bottom w:val="nil"/>
            </w:tcBorders>
            <w:shd w:val="clear" w:color="auto" w:fill="FFFFFF"/>
            <w:vAlign w:val="center"/>
          </w:tcPr>
          <w:p w14:paraId="08C73CE1" w14:textId="77777777" w:rsidR="00624B87" w:rsidRDefault="00624B87" w:rsidP="00A302E5">
            <w:pPr>
              <w:pStyle w:val="aff7"/>
              <w:spacing w:afterLines="100" w:after="312" w:line="180" w:lineRule="exact"/>
              <w:ind w:left="0"/>
              <w:rPr>
                <w:rFonts w:cs="Tahoma"/>
                <w:i/>
                <w:color w:val="004098"/>
                <w:sz w:val="16"/>
              </w:rPr>
            </w:pPr>
            <w:r>
              <w:rPr>
                <w:rFonts w:cs="Tahoma" w:hint="eastAsia"/>
                <w:i/>
                <w:color w:val="004098"/>
                <w:sz w:val="16"/>
              </w:rPr>
              <w:t>资料来源：</w:t>
            </w:r>
            <w:proofErr w:type="spellStart"/>
            <w:r>
              <w:rPr>
                <w:rFonts w:cs="Tahoma" w:hint="eastAsia"/>
                <w:i/>
                <w:color w:val="004098"/>
                <w:sz w:val="16"/>
              </w:rPr>
              <w:t>ipcc</w:t>
            </w:r>
            <w:proofErr w:type="spellEnd"/>
            <w:r>
              <w:rPr>
                <w:rFonts w:cs="Tahoma" w:hint="eastAsia"/>
                <w:i/>
                <w:color w:val="004098"/>
                <w:sz w:val="16"/>
              </w:rPr>
              <w:t>，国盛证券研究所</w:t>
            </w:r>
          </w:p>
        </w:tc>
      </w:tr>
    </w:tbl>
    <w:p w14:paraId="000CFC6A" w14:textId="77777777" w:rsidR="00807C4A" w:rsidRDefault="00807C4A" w:rsidP="00807C4A">
      <w:pPr>
        <w:pStyle w:val="aff7"/>
      </w:pPr>
      <w:r w:rsidRPr="006A5DD4">
        <w:rPr>
          <w:rFonts w:hint="eastAsia"/>
          <w:b/>
          <w:bCs/>
        </w:rPr>
        <w:t>新能源平价时代来临</w:t>
      </w:r>
      <w:r>
        <w:rPr>
          <w:rFonts w:hint="eastAsia"/>
          <w:b/>
          <w:bCs/>
        </w:rPr>
        <w:t>，中国制造完成了不可能完成的任务</w:t>
      </w:r>
      <w:r w:rsidRPr="006A5DD4">
        <w:rPr>
          <w:rFonts w:hint="eastAsia"/>
          <w:b/>
          <w:bCs/>
        </w:rPr>
        <w:t>。</w:t>
      </w:r>
      <w:r>
        <w:rPr>
          <w:rFonts w:hint="eastAsia"/>
        </w:rPr>
        <w:t>随着新能源技术的进步，近十年来，风电光伏度电成本大幅降低，根据</w:t>
      </w:r>
      <w:r>
        <w:rPr>
          <w:rFonts w:hint="eastAsia"/>
        </w:rPr>
        <w:t>Lazard</w:t>
      </w:r>
      <w:r>
        <w:rPr>
          <w:rFonts w:hint="eastAsia"/>
        </w:rPr>
        <w:t>研究，</w:t>
      </w:r>
      <w:r>
        <w:rPr>
          <w:rFonts w:hint="eastAsia"/>
        </w:rPr>
        <w:t>2009~2019</w:t>
      </w:r>
      <w:r>
        <w:rPr>
          <w:rFonts w:hint="eastAsia"/>
        </w:rPr>
        <w:t>年，风电度电成本下降</w:t>
      </w:r>
      <w:r>
        <w:rPr>
          <w:rFonts w:hint="eastAsia"/>
        </w:rPr>
        <w:t>70%</w:t>
      </w:r>
      <w:r>
        <w:rPr>
          <w:rFonts w:hint="eastAsia"/>
        </w:rPr>
        <w:t>，光伏度电成本下降</w:t>
      </w:r>
      <w:r>
        <w:rPr>
          <w:rFonts w:hint="eastAsia"/>
        </w:rPr>
        <w:t>89%</w:t>
      </w:r>
      <w:r>
        <w:rPr>
          <w:rFonts w:hint="eastAsia"/>
        </w:rPr>
        <w:t>，目前新能源的度电成本已低于化石能源发电成本，新能源平价时代已经到来。</w:t>
      </w:r>
    </w:p>
    <w:p w14:paraId="35ED02F7" w14:textId="4A8E0A6B" w:rsidR="006A5DD4" w:rsidRPr="00807C4A" w:rsidRDefault="006A5DD4" w:rsidP="00624B87">
      <w:pPr>
        <w:pStyle w:val="aff7"/>
        <w:rPr>
          <w:b/>
          <w:bCs/>
        </w:rPr>
      </w:pPr>
    </w:p>
    <w:tbl>
      <w:tblPr>
        <w:tblStyle w:val="a8"/>
        <w:tblW w:w="10737" w:type="dxa"/>
        <w:jc w:val="center"/>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10762"/>
      </w:tblGrid>
      <w:tr w:rsidR="006A5DD4" w:rsidRPr="0037678D" w14:paraId="6859C43C" w14:textId="77777777" w:rsidTr="0037678D">
        <w:trPr>
          <w:trHeight w:val="340"/>
          <w:jc w:val="center"/>
        </w:trPr>
        <w:tc>
          <w:tcPr>
            <w:tcW w:w="10762" w:type="dxa"/>
            <w:shd w:val="clear" w:color="auto" w:fill="auto"/>
            <w:vAlign w:val="center"/>
          </w:tcPr>
          <w:p w14:paraId="65E39F0E" w14:textId="6AFF87D1" w:rsidR="006A5DD4" w:rsidRPr="0037678D" w:rsidRDefault="006A5DD4" w:rsidP="006A5DD4">
            <w:pPr>
              <w:pStyle w:val="aff7"/>
              <w:spacing w:line="240" w:lineRule="auto"/>
              <w:ind w:left="0"/>
              <w:rPr>
                <w:rFonts w:cs="Tahoma"/>
                <w:i/>
                <w:color w:val="004098"/>
                <w:sz w:val="16"/>
              </w:rPr>
            </w:pPr>
            <w:bookmarkStart w:id="14" w:name="_Toc46586466"/>
            <w:r w:rsidRPr="0037678D">
              <w:rPr>
                <w:rFonts w:cs="Tahoma" w:hint="eastAsia"/>
                <w:i/>
                <w:color w:val="004098"/>
                <w:sz w:val="16"/>
              </w:rPr>
              <w:t>图表</w:t>
            </w:r>
            <w:r w:rsidRPr="0037678D">
              <w:rPr>
                <w:rFonts w:cs="Tahoma"/>
                <w:i/>
                <w:color w:val="004098"/>
                <w:sz w:val="16"/>
              </w:rPr>
              <w:fldChar w:fldCharType="begin"/>
            </w:r>
            <w:r w:rsidRPr="0037678D">
              <w:rPr>
                <w:rFonts w:cs="Tahoma"/>
                <w:i/>
                <w:color w:val="004098"/>
                <w:sz w:val="16"/>
              </w:rPr>
              <w:instrText xml:space="preserve"> </w:instrText>
            </w:r>
            <w:r w:rsidRPr="0037678D">
              <w:rPr>
                <w:rFonts w:cs="Tahoma" w:hint="eastAsia"/>
                <w:i/>
                <w:color w:val="004098"/>
                <w:sz w:val="16"/>
              </w:rPr>
              <w:instrText xml:space="preserve">SEQ </w:instrText>
            </w:r>
            <w:r w:rsidRPr="0037678D">
              <w:rPr>
                <w:rFonts w:cs="Tahoma" w:hint="eastAsia"/>
                <w:i/>
                <w:color w:val="004098"/>
                <w:sz w:val="16"/>
              </w:rPr>
              <w:instrText>图表</w:instrText>
            </w:r>
            <w:r w:rsidRPr="0037678D">
              <w:rPr>
                <w:rFonts w:cs="Tahoma" w:hint="eastAsia"/>
                <w:i/>
                <w:color w:val="004098"/>
                <w:sz w:val="16"/>
              </w:rPr>
              <w:instrText xml:space="preserve"> \* ARABIC \s 1</w:instrText>
            </w:r>
            <w:r w:rsidRPr="0037678D">
              <w:rPr>
                <w:rFonts w:cs="Tahoma"/>
                <w:i/>
                <w:color w:val="004098"/>
                <w:sz w:val="16"/>
              </w:rPr>
              <w:instrText xml:space="preserve"> </w:instrText>
            </w:r>
            <w:r w:rsidRPr="0037678D">
              <w:rPr>
                <w:rFonts w:cs="Tahoma"/>
                <w:i/>
                <w:color w:val="004098"/>
                <w:sz w:val="16"/>
              </w:rPr>
              <w:fldChar w:fldCharType="separate"/>
            </w:r>
            <w:r w:rsidR="00535734">
              <w:rPr>
                <w:rFonts w:cs="Tahoma"/>
                <w:i/>
                <w:noProof/>
                <w:color w:val="004098"/>
                <w:sz w:val="16"/>
              </w:rPr>
              <w:t>9</w:t>
            </w:r>
            <w:r w:rsidRPr="0037678D">
              <w:rPr>
                <w:rFonts w:cs="Tahoma"/>
                <w:i/>
                <w:color w:val="004098"/>
                <w:sz w:val="16"/>
              </w:rPr>
              <w:fldChar w:fldCharType="end"/>
            </w:r>
            <w:r w:rsidRPr="0037678D">
              <w:rPr>
                <w:rFonts w:cs="Tahoma" w:hint="eastAsia"/>
                <w:i/>
                <w:color w:val="004098"/>
                <w:sz w:val="16"/>
              </w:rPr>
              <w:t>：</w:t>
            </w:r>
            <w:r w:rsidR="00FE386B">
              <w:rPr>
                <w:rFonts w:cs="Tahoma" w:hint="eastAsia"/>
                <w:i/>
                <w:color w:val="004098"/>
                <w:sz w:val="16"/>
              </w:rPr>
              <w:t>各类</w:t>
            </w:r>
            <w:r w:rsidR="001A0AB1">
              <w:rPr>
                <w:rFonts w:cs="Tahoma" w:hint="eastAsia"/>
                <w:i/>
                <w:color w:val="004098"/>
                <w:sz w:val="16"/>
              </w:rPr>
              <w:t>度电成本</w:t>
            </w:r>
            <w:r w:rsidR="00FE386B">
              <w:rPr>
                <w:rFonts w:cs="Tahoma" w:hint="eastAsia"/>
                <w:i/>
                <w:color w:val="004098"/>
                <w:sz w:val="16"/>
              </w:rPr>
              <w:t>下降幅度</w:t>
            </w:r>
            <w:bookmarkEnd w:id="14"/>
          </w:p>
        </w:tc>
      </w:tr>
      <w:tr w:rsidR="006A5DD4" w:rsidRPr="0037678D" w14:paraId="22F05E13" w14:textId="77777777" w:rsidTr="0037678D">
        <w:trPr>
          <w:trHeight w:val="3322"/>
          <w:jc w:val="center"/>
        </w:trPr>
        <w:tc>
          <w:tcPr>
            <w:tcW w:w="10762" w:type="dxa"/>
            <w:shd w:val="clear" w:color="auto" w:fill="auto"/>
          </w:tcPr>
          <w:p w14:paraId="56CA1E11" w14:textId="1CD6F40C" w:rsidR="006A5DD4" w:rsidRPr="0037678D" w:rsidRDefault="00DB3D92" w:rsidP="006A5DD4">
            <w:pPr>
              <w:pStyle w:val="aff7"/>
              <w:spacing w:line="240" w:lineRule="auto"/>
              <w:ind w:left="0"/>
              <w:jc w:val="left"/>
            </w:pPr>
            <w:r w:rsidRPr="00DB3D92">
              <w:rPr>
                <w:noProof/>
              </w:rPr>
              <w:drawing>
                <wp:inline distT="0" distB="0" distL="0" distR="0" wp14:anchorId="7D5D434D" wp14:editId="7DEBE418">
                  <wp:extent cx="6696710" cy="330327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96710" cy="3303270"/>
                          </a:xfrm>
                          <a:prstGeom prst="rect">
                            <a:avLst/>
                          </a:prstGeom>
                        </pic:spPr>
                      </pic:pic>
                    </a:graphicData>
                  </a:graphic>
                </wp:inline>
              </w:drawing>
            </w:r>
          </w:p>
        </w:tc>
      </w:tr>
      <w:tr w:rsidR="006A5DD4" w:rsidRPr="0037678D" w14:paraId="47E4DFAA" w14:textId="77777777" w:rsidTr="0037678D">
        <w:trPr>
          <w:trHeight w:val="340"/>
          <w:jc w:val="center"/>
        </w:trPr>
        <w:tc>
          <w:tcPr>
            <w:tcW w:w="10762" w:type="dxa"/>
            <w:shd w:val="clear" w:color="auto" w:fill="auto"/>
          </w:tcPr>
          <w:p w14:paraId="7A55C7F4" w14:textId="73DC1837" w:rsidR="006A5DD4" w:rsidRPr="0037678D" w:rsidRDefault="0037678D" w:rsidP="006A5DD4">
            <w:pPr>
              <w:pStyle w:val="aff7"/>
              <w:spacing w:line="240" w:lineRule="auto"/>
              <w:ind w:left="0"/>
              <w:jc w:val="left"/>
            </w:pPr>
            <w:r>
              <w:rPr>
                <w:rFonts w:cs="Tahoma" w:hint="eastAsia"/>
                <w:i/>
                <w:color w:val="004098"/>
                <w:sz w:val="16"/>
              </w:rPr>
              <w:t>资料来源：</w:t>
            </w:r>
            <w:r>
              <w:rPr>
                <w:rFonts w:cs="Tahoma" w:hint="eastAsia"/>
                <w:i/>
                <w:color w:val="004098"/>
                <w:sz w:val="16"/>
              </w:rPr>
              <w:t>Lazard</w:t>
            </w:r>
            <w:r>
              <w:rPr>
                <w:rFonts w:cs="Tahoma" w:hint="eastAsia"/>
                <w:i/>
                <w:color w:val="004098"/>
                <w:sz w:val="16"/>
              </w:rPr>
              <w:t>，国盛证券研究所</w:t>
            </w:r>
          </w:p>
        </w:tc>
      </w:tr>
    </w:tbl>
    <w:p w14:paraId="30BBA370" w14:textId="77777777" w:rsidR="006A5DD4" w:rsidRDefault="006A5DD4" w:rsidP="00624B87">
      <w:pPr>
        <w:pStyle w:val="aff7"/>
        <w:rPr>
          <w:b/>
          <w:bCs/>
        </w:rPr>
      </w:pPr>
    </w:p>
    <w:p w14:paraId="16F64911" w14:textId="77777777" w:rsidR="002E334E" w:rsidRDefault="002E334E" w:rsidP="002E334E">
      <w:pPr>
        <w:pStyle w:val="aff7"/>
      </w:pPr>
      <w:r>
        <w:rPr>
          <w:rFonts w:hint="eastAsia"/>
          <w:b/>
          <w:bCs/>
        </w:rPr>
        <w:t>可再生能源装机近年来占比提升，储能能最大程度解决新能源消纳的阵痛，电力行业发展开始从“发好电”向“用好电”转型。</w:t>
      </w:r>
      <w:r>
        <w:rPr>
          <w:rFonts w:hint="eastAsia"/>
        </w:rPr>
        <w:t>同时随着可再生能源占比在一次能源的占比中逐步提升，风电、太阳能发电的随机性和波动性也在影响着整个电力系统。新能源</w:t>
      </w:r>
      <w:r>
        <w:rPr>
          <w:rFonts w:hint="eastAsia"/>
        </w:rPr>
        <w:t>+</w:t>
      </w:r>
      <w:r>
        <w:rPr>
          <w:rFonts w:hint="eastAsia"/>
        </w:rPr>
        <w:t>储能可以从根本上解决新能源的波动性，改善新能源发电的可调节性，提高电能质量，解决电网消纳的诟病。在新能源占比大幅提升的背景下，储能的加入让电力行业从“发好</w:t>
      </w:r>
      <w:r>
        <w:rPr>
          <w:rFonts w:hint="eastAsia"/>
        </w:rPr>
        <w:lastRenderedPageBreak/>
        <w:t>电”向“用好电”进行转型。</w:t>
      </w:r>
    </w:p>
    <w:p w14:paraId="2F7739D4" w14:textId="77777777" w:rsidR="00624B87" w:rsidRPr="002E334E" w:rsidRDefault="00624B87" w:rsidP="00624B87">
      <w:pPr>
        <w:pStyle w:val="aff7"/>
      </w:pPr>
    </w:p>
    <w:tbl>
      <w:tblPr>
        <w:tblStyle w:val="a8"/>
        <w:tblW w:w="8211"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624B87" w14:paraId="6637FBE4" w14:textId="77777777" w:rsidTr="00A302E5">
        <w:trPr>
          <w:trHeight w:val="340"/>
        </w:trPr>
        <w:tc>
          <w:tcPr>
            <w:tcW w:w="8211" w:type="dxa"/>
            <w:tcBorders>
              <w:bottom w:val="single" w:sz="8" w:space="0" w:color="004098"/>
            </w:tcBorders>
            <w:shd w:val="clear" w:color="auto" w:fill="auto"/>
            <w:vAlign w:val="center"/>
          </w:tcPr>
          <w:p w14:paraId="0BF23716" w14:textId="7A0663F3" w:rsidR="00624B87" w:rsidRDefault="00624B87" w:rsidP="00A302E5">
            <w:pPr>
              <w:pStyle w:val="aff7"/>
              <w:spacing w:line="240" w:lineRule="auto"/>
              <w:ind w:left="0"/>
              <w:rPr>
                <w:rFonts w:cs="Tahoma"/>
                <w:i/>
                <w:color w:val="004098"/>
                <w:sz w:val="16"/>
              </w:rPr>
            </w:pPr>
            <w:r>
              <w:br w:type="page"/>
            </w:r>
            <w:bookmarkStart w:id="15" w:name="_Toc45539011"/>
            <w:bookmarkStart w:id="16" w:name="_Toc46586467"/>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10</w:t>
            </w:r>
            <w:r>
              <w:rPr>
                <w:rFonts w:cs="Tahoma"/>
                <w:i/>
                <w:color w:val="004098"/>
                <w:sz w:val="16"/>
              </w:rPr>
              <w:fldChar w:fldCharType="end"/>
            </w:r>
            <w:r>
              <w:rPr>
                <w:rFonts w:cs="Tahoma" w:hint="eastAsia"/>
                <w:i/>
                <w:color w:val="004098"/>
                <w:sz w:val="16"/>
              </w:rPr>
              <w:t>：光伏和风电在全球发电量占比趋势变化</w:t>
            </w:r>
            <w:bookmarkEnd w:id="15"/>
            <w:bookmarkEnd w:id="16"/>
          </w:p>
        </w:tc>
      </w:tr>
      <w:tr w:rsidR="00624B87" w14:paraId="5274A904" w14:textId="77777777" w:rsidTr="00A302E5">
        <w:trPr>
          <w:trHeight w:val="3322"/>
        </w:trPr>
        <w:tc>
          <w:tcPr>
            <w:tcW w:w="8211" w:type="dxa"/>
            <w:tcBorders>
              <w:top w:val="single" w:sz="8" w:space="0" w:color="004098"/>
              <w:bottom w:val="single" w:sz="8" w:space="0" w:color="004098"/>
            </w:tcBorders>
            <w:shd w:val="clear" w:color="auto" w:fill="auto"/>
            <w:vAlign w:val="center"/>
          </w:tcPr>
          <w:p w14:paraId="0CC73CD0" w14:textId="77777777" w:rsidR="00624B87" w:rsidRDefault="00624B87" w:rsidP="00A302E5">
            <w:pPr>
              <w:pStyle w:val="aff7"/>
              <w:spacing w:line="240" w:lineRule="auto"/>
              <w:ind w:left="0"/>
              <w:jc w:val="center"/>
            </w:pPr>
            <w:r>
              <w:rPr>
                <w:noProof/>
              </w:rPr>
              <w:drawing>
                <wp:inline distT="0" distB="0" distL="0" distR="0" wp14:anchorId="38EEA5B4" wp14:editId="3657CF05">
                  <wp:extent cx="5232400" cy="2075815"/>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24B87" w14:paraId="62BE0EAD" w14:textId="77777777" w:rsidTr="00A302E5">
        <w:trPr>
          <w:trHeight w:val="340"/>
        </w:trPr>
        <w:tc>
          <w:tcPr>
            <w:tcW w:w="8211" w:type="dxa"/>
            <w:tcBorders>
              <w:top w:val="single" w:sz="8" w:space="0" w:color="004098"/>
              <w:bottom w:val="nil"/>
            </w:tcBorders>
            <w:shd w:val="clear" w:color="auto" w:fill="FFFFFF"/>
            <w:vAlign w:val="center"/>
          </w:tcPr>
          <w:p w14:paraId="6084D3CB" w14:textId="77777777" w:rsidR="00624B87" w:rsidRDefault="00624B87" w:rsidP="00A302E5">
            <w:pPr>
              <w:pStyle w:val="aff7"/>
              <w:spacing w:afterLines="100" w:after="312" w:line="180" w:lineRule="exact"/>
              <w:ind w:left="0"/>
              <w:rPr>
                <w:rFonts w:cs="Tahoma"/>
                <w:i/>
                <w:color w:val="004098"/>
                <w:sz w:val="16"/>
              </w:rPr>
            </w:pPr>
            <w:r>
              <w:rPr>
                <w:rFonts w:cs="Tahoma" w:hint="eastAsia"/>
                <w:i/>
                <w:color w:val="004098"/>
                <w:sz w:val="16"/>
              </w:rPr>
              <w:t>资料来源：</w:t>
            </w:r>
            <w:r>
              <w:rPr>
                <w:rFonts w:cs="Tahoma" w:hint="eastAsia"/>
                <w:i/>
                <w:color w:val="004098"/>
                <w:sz w:val="16"/>
              </w:rPr>
              <w:t>B</w:t>
            </w:r>
            <w:r>
              <w:rPr>
                <w:rFonts w:cs="Tahoma"/>
                <w:i/>
                <w:color w:val="004098"/>
                <w:sz w:val="16"/>
              </w:rPr>
              <w:t>P</w:t>
            </w:r>
            <w:r>
              <w:rPr>
                <w:rFonts w:cs="Tahoma" w:hint="eastAsia"/>
                <w:i/>
                <w:color w:val="004098"/>
                <w:sz w:val="16"/>
              </w:rPr>
              <w:t>，国盛证券研究所</w:t>
            </w:r>
          </w:p>
        </w:tc>
      </w:tr>
    </w:tbl>
    <w:p w14:paraId="484DB256" w14:textId="6AC6603E" w:rsidR="00991A5B" w:rsidRDefault="00991A5B" w:rsidP="00991A5B">
      <w:pPr>
        <w:pStyle w:val="aff7"/>
      </w:pPr>
      <w:r>
        <w:rPr>
          <w:rFonts w:hint="eastAsia"/>
          <w:b/>
          <w:bCs/>
        </w:rPr>
        <w:t>储能帮助电力网络从独立转向耦合，是能源互联网中</w:t>
      </w:r>
      <w:r w:rsidRPr="00652FFD">
        <w:rPr>
          <w:rFonts w:hint="eastAsia"/>
          <w:b/>
          <w:bCs/>
        </w:rPr>
        <w:t>能量流的中转站</w:t>
      </w:r>
      <w:r w:rsidRPr="00B65217">
        <w:rPr>
          <w:rFonts w:hint="eastAsia"/>
          <w:b/>
          <w:bCs/>
        </w:rPr>
        <w:t>。</w:t>
      </w:r>
      <w:r>
        <w:rPr>
          <w:rFonts w:hint="eastAsia"/>
        </w:rPr>
        <w:t>随着电能供需规模的扩张</w:t>
      </w:r>
      <w:r w:rsidR="006259AA">
        <w:rPr>
          <w:rFonts w:hint="eastAsia"/>
        </w:rPr>
        <w:t>，</w:t>
      </w:r>
      <w:r>
        <w:rPr>
          <w:rFonts w:hint="eastAsia"/>
        </w:rPr>
        <w:t>发电、应用场景的复杂化，电网正在向数字化、网络化与智能化转型，电力网络将由独立系统转向</w:t>
      </w:r>
      <w:r w:rsidR="00446005">
        <w:rPr>
          <w:rFonts w:hint="eastAsia"/>
        </w:rPr>
        <w:t>相互协同</w:t>
      </w:r>
      <w:r w:rsidR="00446005" w:rsidRPr="00446005">
        <w:rPr>
          <w:rFonts w:hint="eastAsia"/>
        </w:rPr>
        <w:t>的</w:t>
      </w:r>
      <w:r w:rsidRPr="00446005">
        <w:rPr>
          <w:rFonts w:hint="eastAsia"/>
        </w:rPr>
        <w:t>耦合系统，统</w:t>
      </w:r>
      <w:r>
        <w:rPr>
          <w:rFonts w:hint="eastAsia"/>
        </w:rPr>
        <w:t>筹调控网络上的信息流与能量流。储能具备存储和释放的双向功能，是能量流传输过程中的中转站，</w:t>
      </w:r>
      <w:r w:rsidR="00A0367C">
        <w:rPr>
          <w:rFonts w:hint="eastAsia"/>
        </w:rPr>
        <w:t>可以</w:t>
      </w:r>
      <w:r>
        <w:rPr>
          <w:rFonts w:hint="eastAsia"/>
        </w:rPr>
        <w:t>更有效更高效</w:t>
      </w:r>
      <w:r w:rsidR="00A0367C">
        <w:rPr>
          <w:rFonts w:hint="eastAsia"/>
        </w:rPr>
        <w:t>地</w:t>
      </w:r>
      <w:r>
        <w:rPr>
          <w:rFonts w:hint="eastAsia"/>
        </w:rPr>
        <w:t>存储和释放电能。</w:t>
      </w:r>
    </w:p>
    <w:p w14:paraId="67BF7398" w14:textId="77777777" w:rsidR="00991A5B" w:rsidRDefault="00991A5B" w:rsidP="00991A5B">
      <w:pPr>
        <w:pStyle w:val="aff7"/>
      </w:pPr>
    </w:p>
    <w:tbl>
      <w:tblPr>
        <w:tblStyle w:val="a8"/>
        <w:tblW w:w="10737" w:type="dxa"/>
        <w:jc w:val="center"/>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10762"/>
      </w:tblGrid>
      <w:tr w:rsidR="00991A5B" w:rsidRPr="00737CD1" w14:paraId="5BD1111A" w14:textId="77777777" w:rsidTr="0037678D">
        <w:trPr>
          <w:trHeight w:val="340"/>
          <w:jc w:val="center"/>
        </w:trPr>
        <w:tc>
          <w:tcPr>
            <w:tcW w:w="10762" w:type="dxa"/>
            <w:shd w:val="clear" w:color="auto" w:fill="auto"/>
            <w:vAlign w:val="center"/>
          </w:tcPr>
          <w:p w14:paraId="36C26CB4" w14:textId="686DC893" w:rsidR="00991A5B" w:rsidRPr="00737CD1" w:rsidRDefault="00991A5B" w:rsidP="0037678D">
            <w:pPr>
              <w:pStyle w:val="aff7"/>
              <w:spacing w:line="240" w:lineRule="auto"/>
              <w:ind w:left="0"/>
              <w:rPr>
                <w:rFonts w:cs="Tahoma"/>
                <w:i/>
                <w:color w:val="004098"/>
                <w:sz w:val="16"/>
              </w:rPr>
            </w:pPr>
            <w:bookmarkStart w:id="17" w:name="_Toc46586468"/>
            <w:r w:rsidRPr="00737CD1">
              <w:rPr>
                <w:rFonts w:cs="Tahoma" w:hint="eastAsia"/>
                <w:i/>
                <w:color w:val="004098"/>
                <w:sz w:val="16"/>
              </w:rPr>
              <w:t>图表</w:t>
            </w:r>
            <w:r w:rsidRPr="00737CD1">
              <w:rPr>
                <w:rFonts w:cs="Tahoma"/>
                <w:i/>
                <w:color w:val="004098"/>
                <w:sz w:val="16"/>
              </w:rPr>
              <w:fldChar w:fldCharType="begin"/>
            </w:r>
            <w:r w:rsidRPr="00737CD1">
              <w:rPr>
                <w:rFonts w:cs="Tahoma"/>
                <w:i/>
                <w:color w:val="004098"/>
                <w:sz w:val="16"/>
              </w:rPr>
              <w:instrText xml:space="preserve"> </w:instrText>
            </w:r>
            <w:r w:rsidRPr="00737CD1">
              <w:rPr>
                <w:rFonts w:cs="Tahoma" w:hint="eastAsia"/>
                <w:i/>
                <w:color w:val="004098"/>
                <w:sz w:val="16"/>
              </w:rPr>
              <w:instrText xml:space="preserve">SEQ </w:instrText>
            </w:r>
            <w:r w:rsidRPr="00737CD1">
              <w:rPr>
                <w:rFonts w:cs="Tahoma" w:hint="eastAsia"/>
                <w:i/>
                <w:color w:val="004098"/>
                <w:sz w:val="16"/>
              </w:rPr>
              <w:instrText>图表</w:instrText>
            </w:r>
            <w:r w:rsidRPr="00737CD1">
              <w:rPr>
                <w:rFonts w:cs="Tahoma" w:hint="eastAsia"/>
                <w:i/>
                <w:color w:val="004098"/>
                <w:sz w:val="16"/>
              </w:rPr>
              <w:instrText xml:space="preserve"> \* ARABIC \s 1</w:instrText>
            </w:r>
            <w:r w:rsidRPr="00737CD1">
              <w:rPr>
                <w:rFonts w:cs="Tahoma"/>
                <w:i/>
                <w:color w:val="004098"/>
                <w:sz w:val="16"/>
              </w:rPr>
              <w:instrText xml:space="preserve"> </w:instrText>
            </w:r>
            <w:r w:rsidRPr="00737CD1">
              <w:rPr>
                <w:rFonts w:cs="Tahoma"/>
                <w:i/>
                <w:color w:val="004098"/>
                <w:sz w:val="16"/>
              </w:rPr>
              <w:fldChar w:fldCharType="separate"/>
            </w:r>
            <w:r w:rsidR="00535734">
              <w:rPr>
                <w:rFonts w:cs="Tahoma"/>
                <w:i/>
                <w:noProof/>
                <w:color w:val="004098"/>
                <w:sz w:val="16"/>
              </w:rPr>
              <w:t>11</w:t>
            </w:r>
            <w:r w:rsidRPr="00737CD1">
              <w:rPr>
                <w:rFonts w:cs="Tahoma"/>
                <w:i/>
                <w:color w:val="004098"/>
                <w:sz w:val="16"/>
              </w:rPr>
              <w:fldChar w:fldCharType="end"/>
            </w:r>
            <w:r w:rsidRPr="00446005">
              <w:rPr>
                <w:rFonts w:cs="Tahoma" w:hint="eastAsia"/>
                <w:i/>
                <w:color w:val="004098"/>
                <w:sz w:val="16"/>
              </w:rPr>
              <w:t>：储能为能量流传输过程中的中转站</w:t>
            </w:r>
            <w:bookmarkEnd w:id="17"/>
          </w:p>
        </w:tc>
      </w:tr>
      <w:tr w:rsidR="00991A5B" w:rsidRPr="00737CD1" w14:paraId="0E1D6878" w14:textId="77777777" w:rsidTr="007C6A86">
        <w:trPr>
          <w:trHeight w:val="3322"/>
          <w:jc w:val="center"/>
        </w:trPr>
        <w:tc>
          <w:tcPr>
            <w:tcW w:w="10762" w:type="dxa"/>
            <w:shd w:val="clear" w:color="auto" w:fill="auto"/>
            <w:vAlign w:val="center"/>
          </w:tcPr>
          <w:p w14:paraId="7E89F8DE" w14:textId="7578B555" w:rsidR="00991A5B" w:rsidRPr="00CF4CF1" w:rsidRDefault="007C6A86" w:rsidP="007C6A86">
            <w:pPr>
              <w:pStyle w:val="aff7"/>
              <w:spacing w:line="240" w:lineRule="auto"/>
              <w:ind w:left="0"/>
              <w:jc w:val="center"/>
            </w:pPr>
            <w:r w:rsidRPr="007C6A86">
              <w:rPr>
                <w:noProof/>
              </w:rPr>
              <w:drawing>
                <wp:inline distT="0" distB="0" distL="0" distR="0" wp14:anchorId="32D167D4" wp14:editId="268903DD">
                  <wp:extent cx="6696710" cy="1519555"/>
                  <wp:effectExtent l="0" t="0" r="889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96710" cy="1519555"/>
                          </a:xfrm>
                          <a:prstGeom prst="rect">
                            <a:avLst/>
                          </a:prstGeom>
                        </pic:spPr>
                      </pic:pic>
                    </a:graphicData>
                  </a:graphic>
                </wp:inline>
              </w:drawing>
            </w:r>
          </w:p>
        </w:tc>
      </w:tr>
      <w:tr w:rsidR="00991A5B" w:rsidRPr="00737CD1" w14:paraId="65BD42D4" w14:textId="77777777" w:rsidTr="0037678D">
        <w:trPr>
          <w:trHeight w:val="340"/>
          <w:jc w:val="center"/>
        </w:trPr>
        <w:tc>
          <w:tcPr>
            <w:tcW w:w="10762" w:type="dxa"/>
            <w:shd w:val="clear" w:color="auto" w:fill="auto"/>
          </w:tcPr>
          <w:p w14:paraId="193D74F9" w14:textId="77777777" w:rsidR="00991A5B" w:rsidRPr="00CF4CF1" w:rsidRDefault="00991A5B" w:rsidP="0037678D">
            <w:pPr>
              <w:pStyle w:val="aff7"/>
              <w:spacing w:line="240" w:lineRule="auto"/>
              <w:ind w:left="0"/>
              <w:jc w:val="left"/>
              <w:rPr>
                <w:i/>
                <w:iCs/>
              </w:rPr>
            </w:pPr>
            <w:r w:rsidRPr="00CF4CF1">
              <w:rPr>
                <w:rFonts w:cs="Tahoma" w:hint="eastAsia"/>
                <w:i/>
                <w:iCs/>
                <w:color w:val="004098"/>
                <w:sz w:val="16"/>
              </w:rPr>
              <w:t>资料来源：</w:t>
            </w:r>
            <w:r w:rsidRPr="00F355F6">
              <w:rPr>
                <w:rFonts w:cs="Tahoma" w:hint="eastAsia"/>
                <w:i/>
                <w:iCs/>
                <w:color w:val="004098"/>
                <w:sz w:val="16"/>
              </w:rPr>
              <w:t>智慧能源系统基本机理和应用</w:t>
            </w:r>
            <w:r w:rsidRPr="00CF4CF1">
              <w:rPr>
                <w:rFonts w:cs="Tahoma" w:hint="eastAsia"/>
                <w:i/>
                <w:iCs/>
                <w:color w:val="004098"/>
                <w:sz w:val="16"/>
              </w:rPr>
              <w:t>，国盛证券研究所</w:t>
            </w:r>
          </w:p>
        </w:tc>
      </w:tr>
    </w:tbl>
    <w:p w14:paraId="7266A6A9" w14:textId="74EEE4B4" w:rsidR="007F5F54" w:rsidRDefault="00A75D5D" w:rsidP="007F5F54">
      <w:pPr>
        <w:pStyle w:val="aff8"/>
        <w:spacing w:before="624" w:after="156"/>
      </w:pPr>
      <w:bookmarkStart w:id="18" w:name="_Toc46586547"/>
      <w:r>
        <w:rPr>
          <w:rFonts w:hint="eastAsia"/>
        </w:rPr>
        <w:t>1.2</w:t>
      </w:r>
      <w:r>
        <w:t xml:space="preserve"> </w:t>
      </w:r>
      <w:r w:rsidR="007C6A86">
        <w:rPr>
          <w:rFonts w:hint="eastAsia"/>
        </w:rPr>
        <w:t>广义储能：</w:t>
      </w:r>
      <w:r w:rsidR="00624F3B">
        <w:rPr>
          <w:rFonts w:hint="eastAsia"/>
        </w:rPr>
        <w:t>电能需求的</w:t>
      </w:r>
      <w:r w:rsidR="00F7203E">
        <w:rPr>
          <w:rFonts w:hint="eastAsia"/>
        </w:rPr>
        <w:t>多元化</w:t>
      </w:r>
      <w:r w:rsidR="00624F3B">
        <w:rPr>
          <w:rFonts w:hint="eastAsia"/>
        </w:rPr>
        <w:t>带动储能</w:t>
      </w:r>
      <w:r w:rsidR="00532248">
        <w:rPr>
          <w:rFonts w:hint="eastAsia"/>
        </w:rPr>
        <w:t>形式</w:t>
      </w:r>
      <w:r w:rsidR="00624F3B">
        <w:rPr>
          <w:rFonts w:hint="eastAsia"/>
        </w:rPr>
        <w:t>的</w:t>
      </w:r>
      <w:r w:rsidR="00F7203E">
        <w:rPr>
          <w:rFonts w:hint="eastAsia"/>
        </w:rPr>
        <w:t>多样化</w:t>
      </w:r>
      <w:bookmarkEnd w:id="18"/>
    </w:p>
    <w:p w14:paraId="4AD0C7FD" w14:textId="239284D4" w:rsidR="006B0A0A" w:rsidRDefault="006B0A0A" w:rsidP="006B0A0A">
      <w:pPr>
        <w:pStyle w:val="aff7"/>
      </w:pPr>
      <w:r>
        <w:rPr>
          <w:rFonts w:hint="eastAsia"/>
          <w:b/>
          <w:bCs/>
        </w:rPr>
        <w:t>电能应用场景的多样化，对电力提出新的质量和服务标准。</w:t>
      </w:r>
      <w:r>
        <w:rPr>
          <w:rFonts w:hint="eastAsia"/>
        </w:rPr>
        <w:t>随着电能在能源结构的占比不断提升，电气化革命的加速推进，电能的使用场景已经不局限于工业取电用电，家庭终端的用电需求。</w:t>
      </w:r>
      <w:r w:rsidRPr="00DE45AB">
        <w:rPr>
          <w:rFonts w:hint="eastAsia"/>
        </w:rPr>
        <w:t>新能源车渗透率的提升带来对充电</w:t>
      </w:r>
      <w:r>
        <w:rPr>
          <w:rFonts w:hint="eastAsia"/>
        </w:rPr>
        <w:t>桩等基础设备的需求，电能使用场景的增加孕育出更多对电力设备和电力装置的需求。</w:t>
      </w:r>
      <w:r w:rsidRPr="00DE45AB">
        <w:rPr>
          <w:rFonts w:hint="eastAsia"/>
        </w:rPr>
        <w:t>5G</w:t>
      </w:r>
      <w:r w:rsidRPr="00DE45AB">
        <w:rPr>
          <w:rFonts w:hint="eastAsia"/>
        </w:rPr>
        <w:t>、数据中心</w:t>
      </w:r>
      <w:r>
        <w:rPr>
          <w:rFonts w:hint="eastAsia"/>
        </w:rPr>
        <w:t>等新基建的应用对能源服务提出新的要求和新的标准</w:t>
      </w:r>
      <w:r w:rsidRPr="00DE45AB">
        <w:rPr>
          <w:rFonts w:hint="eastAsia"/>
        </w:rPr>
        <w:t>，带动对稳定电能的需求。</w:t>
      </w:r>
    </w:p>
    <w:p w14:paraId="46951079" w14:textId="77777777" w:rsidR="006B0A0A" w:rsidRPr="00DE45AB" w:rsidRDefault="006B0A0A" w:rsidP="006B0A0A">
      <w:pPr>
        <w:pStyle w:val="aff7"/>
      </w:pPr>
    </w:p>
    <w:p w14:paraId="5FA5CA72" w14:textId="6096AC0B" w:rsidR="006B0A0A" w:rsidRDefault="006B0A0A" w:rsidP="006B0A0A">
      <w:pPr>
        <w:pStyle w:val="aff7"/>
      </w:pPr>
      <w:r>
        <w:rPr>
          <w:rFonts w:hint="eastAsia"/>
          <w:b/>
          <w:bCs/>
        </w:rPr>
        <w:t>储能模块不仅是能量流的中转站，信息流的适配，对储能提出了新的要求，储能形态的多元化孕育而生</w:t>
      </w:r>
      <w:r w:rsidRPr="00B65217">
        <w:rPr>
          <w:rFonts w:hint="eastAsia"/>
          <w:b/>
          <w:bCs/>
        </w:rPr>
        <w:t>。</w:t>
      </w:r>
      <w:r>
        <w:rPr>
          <w:rFonts w:hint="eastAsia"/>
        </w:rPr>
        <w:t>随着电能使用需求的多样性上升，对电能质量的要求逐步提高，传统电能即发即用的能力无法满足终端客户常态稳定的需求，储能的应用场景逐步多元化。储能模块应用从传统的发电侧、电网侧开始向用户端拓展出新的应用舞台。</w:t>
      </w:r>
    </w:p>
    <w:p w14:paraId="260221D2" w14:textId="77777777" w:rsidR="006A3268" w:rsidRPr="006B0A0A" w:rsidRDefault="006A3268" w:rsidP="006A3268">
      <w:pPr>
        <w:pStyle w:val="aff7"/>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196"/>
      </w:tblGrid>
      <w:tr w:rsidR="006A3268" w14:paraId="13BA40B2" w14:textId="77777777" w:rsidTr="00395459">
        <w:trPr>
          <w:trHeight w:val="340"/>
        </w:trPr>
        <w:tc>
          <w:tcPr>
            <w:tcW w:w="7993" w:type="dxa"/>
            <w:shd w:val="clear" w:color="auto" w:fill="auto"/>
            <w:vAlign w:val="center"/>
          </w:tcPr>
          <w:p w14:paraId="3AD836C7" w14:textId="657D1C1B" w:rsidR="006A3268" w:rsidRPr="00AB7A2D" w:rsidRDefault="006A3268" w:rsidP="00395459">
            <w:pPr>
              <w:pStyle w:val="aff7"/>
              <w:spacing w:line="240" w:lineRule="auto"/>
              <w:ind w:left="0"/>
              <w:rPr>
                <w:rFonts w:cs="Tahoma"/>
                <w:i/>
                <w:color w:val="004098"/>
                <w:sz w:val="16"/>
              </w:rPr>
            </w:pPr>
            <w:bookmarkStart w:id="19" w:name="_Toc46586469"/>
            <w:r w:rsidRPr="00AB7A2D">
              <w:rPr>
                <w:rFonts w:cs="Tahoma" w:hint="eastAsia"/>
                <w:i/>
                <w:color w:val="004098"/>
                <w:sz w:val="16"/>
              </w:rPr>
              <w:t>图表</w:t>
            </w:r>
            <w:r w:rsidRPr="00AB7A2D">
              <w:rPr>
                <w:rFonts w:cs="Tahoma"/>
                <w:i/>
                <w:color w:val="004098"/>
                <w:sz w:val="16"/>
              </w:rPr>
              <w:fldChar w:fldCharType="begin"/>
            </w:r>
            <w:r w:rsidRPr="00AB7A2D">
              <w:rPr>
                <w:rFonts w:cs="Tahoma"/>
                <w:i/>
                <w:color w:val="004098"/>
                <w:sz w:val="16"/>
              </w:rPr>
              <w:instrText xml:space="preserve"> </w:instrText>
            </w:r>
            <w:r w:rsidRPr="00AB7A2D">
              <w:rPr>
                <w:rFonts w:cs="Tahoma" w:hint="eastAsia"/>
                <w:i/>
                <w:color w:val="004098"/>
                <w:sz w:val="16"/>
              </w:rPr>
              <w:instrText xml:space="preserve">SEQ </w:instrText>
            </w:r>
            <w:r w:rsidRPr="00AB7A2D">
              <w:rPr>
                <w:rFonts w:cs="Tahoma" w:hint="eastAsia"/>
                <w:i/>
                <w:color w:val="004098"/>
                <w:sz w:val="16"/>
              </w:rPr>
              <w:instrText>图表</w:instrText>
            </w:r>
            <w:r w:rsidRPr="00AB7A2D">
              <w:rPr>
                <w:rFonts w:cs="Tahoma" w:hint="eastAsia"/>
                <w:i/>
                <w:color w:val="004098"/>
                <w:sz w:val="16"/>
              </w:rPr>
              <w:instrText xml:space="preserve"> \* ARABIC \s 1</w:instrText>
            </w:r>
            <w:r w:rsidRPr="00AB7A2D">
              <w:rPr>
                <w:rFonts w:cs="Tahoma"/>
                <w:i/>
                <w:color w:val="004098"/>
                <w:sz w:val="16"/>
              </w:rPr>
              <w:instrText xml:space="preserve"> </w:instrText>
            </w:r>
            <w:r w:rsidRPr="00AB7A2D">
              <w:rPr>
                <w:rFonts w:cs="Tahoma"/>
                <w:i/>
                <w:color w:val="004098"/>
                <w:sz w:val="16"/>
              </w:rPr>
              <w:fldChar w:fldCharType="separate"/>
            </w:r>
            <w:r w:rsidR="00535734">
              <w:rPr>
                <w:rFonts w:cs="Tahoma"/>
                <w:i/>
                <w:noProof/>
                <w:color w:val="004098"/>
                <w:sz w:val="16"/>
              </w:rPr>
              <w:t>12</w:t>
            </w:r>
            <w:r w:rsidRPr="00AB7A2D">
              <w:rPr>
                <w:rFonts w:cs="Tahoma"/>
                <w:i/>
                <w:color w:val="004098"/>
                <w:sz w:val="16"/>
              </w:rPr>
              <w:fldChar w:fldCharType="end"/>
            </w:r>
            <w:r w:rsidRPr="00AB7A2D">
              <w:rPr>
                <w:rFonts w:cs="Tahoma" w:hint="eastAsia"/>
                <w:i/>
                <w:color w:val="004098"/>
                <w:sz w:val="16"/>
              </w:rPr>
              <w:t>：</w:t>
            </w:r>
            <w:r>
              <w:rPr>
                <w:rFonts w:cs="Tahoma" w:hint="eastAsia"/>
                <w:i/>
                <w:color w:val="004098"/>
                <w:sz w:val="16"/>
              </w:rPr>
              <w:t>储能应用场景</w:t>
            </w:r>
            <w:bookmarkEnd w:id="19"/>
          </w:p>
        </w:tc>
      </w:tr>
      <w:tr w:rsidR="006A3268" w14:paraId="0E89BD59" w14:textId="77777777" w:rsidTr="00395459">
        <w:trPr>
          <w:trHeight w:val="3322"/>
        </w:trPr>
        <w:tc>
          <w:tcPr>
            <w:tcW w:w="7993" w:type="dxa"/>
            <w:shd w:val="clear" w:color="auto" w:fill="auto"/>
          </w:tcPr>
          <w:p w14:paraId="6B509C51" w14:textId="77777777" w:rsidR="006A3268" w:rsidRDefault="006A3268" w:rsidP="00395459">
            <w:pPr>
              <w:pStyle w:val="aff7"/>
              <w:spacing w:line="240" w:lineRule="auto"/>
              <w:ind w:left="0"/>
              <w:jc w:val="left"/>
            </w:pPr>
            <w:r w:rsidRPr="00130F82">
              <w:rPr>
                <w:noProof/>
              </w:rPr>
              <w:drawing>
                <wp:inline distT="0" distB="0" distL="0" distR="0" wp14:anchorId="40510A29" wp14:editId="7FFFA261">
                  <wp:extent cx="5060118" cy="3143522"/>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0118" cy="3143522"/>
                          </a:xfrm>
                          <a:prstGeom prst="rect">
                            <a:avLst/>
                          </a:prstGeom>
                        </pic:spPr>
                      </pic:pic>
                    </a:graphicData>
                  </a:graphic>
                </wp:inline>
              </w:drawing>
            </w:r>
          </w:p>
        </w:tc>
      </w:tr>
      <w:tr w:rsidR="006A3268" w14:paraId="715761D5" w14:textId="77777777" w:rsidTr="00395459">
        <w:trPr>
          <w:trHeight w:val="340"/>
        </w:trPr>
        <w:tc>
          <w:tcPr>
            <w:tcW w:w="7993" w:type="dxa"/>
            <w:shd w:val="clear" w:color="auto" w:fill="auto"/>
          </w:tcPr>
          <w:p w14:paraId="5531C4CA" w14:textId="77777777" w:rsidR="006A3268" w:rsidRDefault="006A3268" w:rsidP="00395459">
            <w:pPr>
              <w:pStyle w:val="aff7"/>
              <w:spacing w:line="240" w:lineRule="auto"/>
              <w:ind w:left="0"/>
              <w:jc w:val="left"/>
            </w:pPr>
            <w:r>
              <w:rPr>
                <w:rFonts w:cs="Tahoma" w:hint="eastAsia"/>
                <w:i/>
                <w:color w:val="004098"/>
                <w:sz w:val="16"/>
              </w:rPr>
              <w:t>资料来源：国盛证券研究所</w:t>
            </w:r>
          </w:p>
        </w:tc>
      </w:tr>
    </w:tbl>
    <w:p w14:paraId="35194894" w14:textId="77777777" w:rsidR="006A3268" w:rsidRDefault="006A3268" w:rsidP="00B94933">
      <w:pPr>
        <w:pStyle w:val="aff7"/>
      </w:pPr>
    </w:p>
    <w:p w14:paraId="04940FC9" w14:textId="1428BB90" w:rsidR="00746790" w:rsidRDefault="00D70A3B" w:rsidP="00746790">
      <w:pPr>
        <w:pStyle w:val="aff7"/>
        <w:numPr>
          <w:ilvl w:val="0"/>
          <w:numId w:val="35"/>
        </w:numPr>
      </w:pPr>
      <w:r>
        <w:rPr>
          <w:rFonts w:hint="eastAsia"/>
        </w:rPr>
        <w:t>发电侧：新能源</w:t>
      </w:r>
      <w:r>
        <w:rPr>
          <w:rFonts w:hint="eastAsia"/>
        </w:rPr>
        <w:t>+</w:t>
      </w:r>
      <w:r>
        <w:rPr>
          <w:rFonts w:hint="eastAsia"/>
        </w:rPr>
        <w:t>储能降低新能源发电的波动性，提高风光电能质量；</w:t>
      </w:r>
    </w:p>
    <w:p w14:paraId="281D6757" w14:textId="07285D7A" w:rsidR="00746790" w:rsidRDefault="00B94933" w:rsidP="00746790">
      <w:pPr>
        <w:pStyle w:val="aff7"/>
        <w:numPr>
          <w:ilvl w:val="0"/>
          <w:numId w:val="35"/>
        </w:numPr>
      </w:pPr>
      <w:r>
        <w:rPr>
          <w:rFonts w:hint="eastAsia"/>
        </w:rPr>
        <w:t>电网端</w:t>
      </w:r>
      <w:r w:rsidR="00746790">
        <w:rPr>
          <w:rFonts w:hint="eastAsia"/>
        </w:rPr>
        <w:t>：</w:t>
      </w:r>
      <w:r w:rsidR="00D70A3B">
        <w:rPr>
          <w:rFonts w:hint="eastAsia"/>
        </w:rPr>
        <w:t>提供调峰调频能力，</w:t>
      </w:r>
      <w:r w:rsidR="008B790A">
        <w:rPr>
          <w:rFonts w:hint="eastAsia"/>
        </w:rPr>
        <w:t>平滑用电端和发电端的波动；</w:t>
      </w:r>
    </w:p>
    <w:p w14:paraId="5DD2228E" w14:textId="781C6A2D" w:rsidR="00746790" w:rsidRDefault="00746790" w:rsidP="00395459">
      <w:pPr>
        <w:pStyle w:val="aff7"/>
        <w:numPr>
          <w:ilvl w:val="0"/>
          <w:numId w:val="35"/>
        </w:numPr>
      </w:pPr>
      <w:r>
        <w:rPr>
          <w:rFonts w:hint="eastAsia"/>
        </w:rPr>
        <w:t>用电端：</w:t>
      </w:r>
    </w:p>
    <w:p w14:paraId="7522268C" w14:textId="60FE0ABD" w:rsidR="003F29AD" w:rsidRDefault="007762ED" w:rsidP="007762ED">
      <w:pPr>
        <w:pStyle w:val="aff7"/>
        <w:numPr>
          <w:ilvl w:val="1"/>
          <w:numId w:val="35"/>
        </w:numPr>
      </w:pPr>
      <w:r>
        <w:rPr>
          <w:rFonts w:hint="eastAsia"/>
        </w:rPr>
        <w:t>户用光伏</w:t>
      </w:r>
      <w:r>
        <w:rPr>
          <w:rFonts w:hint="eastAsia"/>
        </w:rPr>
        <w:t>+</w:t>
      </w:r>
      <w:r>
        <w:rPr>
          <w:rFonts w:hint="eastAsia"/>
        </w:rPr>
        <w:t>储能：削峰填谷，满足稳定电能需求；</w:t>
      </w:r>
    </w:p>
    <w:p w14:paraId="1D94C245" w14:textId="664950A5" w:rsidR="007762ED" w:rsidRDefault="00CC161F" w:rsidP="007762ED">
      <w:pPr>
        <w:pStyle w:val="aff7"/>
        <w:numPr>
          <w:ilvl w:val="1"/>
          <w:numId w:val="35"/>
        </w:numPr>
      </w:pPr>
      <w:r>
        <w:rPr>
          <w:rFonts w:hint="eastAsia"/>
        </w:rPr>
        <w:t>5G</w:t>
      </w:r>
      <w:r>
        <w:rPr>
          <w:rFonts w:hint="eastAsia"/>
        </w:rPr>
        <w:t>基站</w:t>
      </w:r>
      <w:r>
        <w:rPr>
          <w:rFonts w:hint="eastAsia"/>
        </w:rPr>
        <w:t>+</w:t>
      </w:r>
      <w:r>
        <w:rPr>
          <w:rFonts w:hint="eastAsia"/>
        </w:rPr>
        <w:t>储能：备用电源需求，保证基站稳定运行；</w:t>
      </w:r>
    </w:p>
    <w:p w14:paraId="0D3E7B23" w14:textId="049A32C2" w:rsidR="00CC161F" w:rsidRDefault="00CC161F" w:rsidP="007762ED">
      <w:pPr>
        <w:pStyle w:val="aff7"/>
        <w:numPr>
          <w:ilvl w:val="1"/>
          <w:numId w:val="35"/>
        </w:numPr>
      </w:pPr>
      <w:r>
        <w:rPr>
          <w:rFonts w:hint="eastAsia"/>
        </w:rPr>
        <w:t>IDC+</w:t>
      </w:r>
      <w:r>
        <w:rPr>
          <w:rFonts w:hint="eastAsia"/>
        </w:rPr>
        <w:t>储能：</w:t>
      </w:r>
      <w:r w:rsidR="00227774">
        <w:rPr>
          <w:rFonts w:hint="eastAsia"/>
        </w:rPr>
        <w:t>备用电源需求，保证</w:t>
      </w:r>
      <w:r w:rsidR="00A10BCD">
        <w:rPr>
          <w:rFonts w:hint="eastAsia"/>
        </w:rPr>
        <w:t>数据中心</w:t>
      </w:r>
      <w:r w:rsidR="00227774">
        <w:rPr>
          <w:rFonts w:hint="eastAsia"/>
        </w:rPr>
        <w:t>稳定运行；</w:t>
      </w:r>
    </w:p>
    <w:p w14:paraId="1F96AC9B" w14:textId="4E62F21D" w:rsidR="00227774" w:rsidRDefault="00E663FC" w:rsidP="007762ED">
      <w:pPr>
        <w:pStyle w:val="aff7"/>
        <w:numPr>
          <w:ilvl w:val="1"/>
          <w:numId w:val="35"/>
        </w:numPr>
      </w:pPr>
      <w:r>
        <w:rPr>
          <w:rFonts w:hint="eastAsia"/>
        </w:rPr>
        <w:t>充电桩</w:t>
      </w:r>
      <w:r>
        <w:rPr>
          <w:rFonts w:hint="eastAsia"/>
        </w:rPr>
        <w:t>+</w:t>
      </w:r>
      <w:r>
        <w:rPr>
          <w:rFonts w:hint="eastAsia"/>
        </w:rPr>
        <w:t>储能：</w:t>
      </w:r>
      <w:r w:rsidR="001767FB">
        <w:rPr>
          <w:rFonts w:hint="eastAsia"/>
        </w:rPr>
        <w:t>解决无序充电给电网带来的压力和高峰充电给成本带来的压力；</w:t>
      </w:r>
    </w:p>
    <w:p w14:paraId="332FD657" w14:textId="77777777" w:rsidR="00D6085A" w:rsidRDefault="00D6085A" w:rsidP="007F5F54">
      <w:pPr>
        <w:pStyle w:val="aff7"/>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A302E5" w14:paraId="471B4984" w14:textId="77777777" w:rsidTr="00A302E5">
        <w:trPr>
          <w:trHeight w:val="340"/>
        </w:trPr>
        <w:tc>
          <w:tcPr>
            <w:tcW w:w="7993" w:type="dxa"/>
            <w:shd w:val="clear" w:color="auto" w:fill="auto"/>
            <w:vAlign w:val="center"/>
          </w:tcPr>
          <w:p w14:paraId="28F12B6A" w14:textId="74F85BDF" w:rsidR="00A302E5" w:rsidRPr="00AB7A2D" w:rsidRDefault="00A302E5" w:rsidP="00A302E5">
            <w:pPr>
              <w:pStyle w:val="aff7"/>
              <w:spacing w:line="240" w:lineRule="auto"/>
              <w:ind w:left="0"/>
              <w:rPr>
                <w:rFonts w:cs="Tahoma"/>
                <w:i/>
                <w:color w:val="004098"/>
                <w:sz w:val="16"/>
              </w:rPr>
            </w:pPr>
            <w:bookmarkStart w:id="20" w:name="_Toc46586470"/>
            <w:r w:rsidRPr="00AB7A2D">
              <w:rPr>
                <w:rFonts w:cs="Tahoma" w:hint="eastAsia"/>
                <w:i/>
                <w:color w:val="004098"/>
                <w:sz w:val="16"/>
              </w:rPr>
              <w:t>图表</w:t>
            </w:r>
            <w:r w:rsidRPr="00AB7A2D">
              <w:rPr>
                <w:rFonts w:cs="Tahoma"/>
                <w:i/>
                <w:color w:val="004098"/>
                <w:sz w:val="16"/>
              </w:rPr>
              <w:fldChar w:fldCharType="begin"/>
            </w:r>
            <w:r w:rsidRPr="00AB7A2D">
              <w:rPr>
                <w:rFonts w:cs="Tahoma"/>
                <w:i/>
                <w:color w:val="004098"/>
                <w:sz w:val="16"/>
              </w:rPr>
              <w:instrText xml:space="preserve"> </w:instrText>
            </w:r>
            <w:r w:rsidRPr="00AB7A2D">
              <w:rPr>
                <w:rFonts w:cs="Tahoma" w:hint="eastAsia"/>
                <w:i/>
                <w:color w:val="004098"/>
                <w:sz w:val="16"/>
              </w:rPr>
              <w:instrText xml:space="preserve">SEQ </w:instrText>
            </w:r>
            <w:r w:rsidRPr="00AB7A2D">
              <w:rPr>
                <w:rFonts w:cs="Tahoma" w:hint="eastAsia"/>
                <w:i/>
                <w:color w:val="004098"/>
                <w:sz w:val="16"/>
              </w:rPr>
              <w:instrText>图表</w:instrText>
            </w:r>
            <w:r w:rsidRPr="00AB7A2D">
              <w:rPr>
                <w:rFonts w:cs="Tahoma" w:hint="eastAsia"/>
                <w:i/>
                <w:color w:val="004098"/>
                <w:sz w:val="16"/>
              </w:rPr>
              <w:instrText xml:space="preserve"> \* ARABIC \s 1</w:instrText>
            </w:r>
            <w:r w:rsidRPr="00AB7A2D">
              <w:rPr>
                <w:rFonts w:cs="Tahoma"/>
                <w:i/>
                <w:color w:val="004098"/>
                <w:sz w:val="16"/>
              </w:rPr>
              <w:instrText xml:space="preserve"> </w:instrText>
            </w:r>
            <w:r w:rsidRPr="00AB7A2D">
              <w:rPr>
                <w:rFonts w:cs="Tahoma"/>
                <w:i/>
                <w:color w:val="004098"/>
                <w:sz w:val="16"/>
              </w:rPr>
              <w:fldChar w:fldCharType="separate"/>
            </w:r>
            <w:r w:rsidR="00535734">
              <w:rPr>
                <w:rFonts w:cs="Tahoma"/>
                <w:i/>
                <w:noProof/>
                <w:color w:val="004098"/>
                <w:sz w:val="16"/>
              </w:rPr>
              <w:t>13</w:t>
            </w:r>
            <w:r w:rsidRPr="00AB7A2D">
              <w:rPr>
                <w:rFonts w:cs="Tahoma"/>
                <w:i/>
                <w:color w:val="004098"/>
                <w:sz w:val="16"/>
              </w:rPr>
              <w:fldChar w:fldCharType="end"/>
            </w:r>
            <w:r w:rsidRPr="00AB7A2D">
              <w:rPr>
                <w:rFonts w:cs="Tahoma" w:hint="eastAsia"/>
                <w:i/>
                <w:color w:val="004098"/>
                <w:sz w:val="16"/>
              </w:rPr>
              <w:t>：</w:t>
            </w:r>
            <w:r w:rsidR="00D6085A">
              <w:rPr>
                <w:rFonts w:cs="Tahoma" w:hint="eastAsia"/>
                <w:i/>
                <w:color w:val="004098"/>
                <w:sz w:val="16"/>
              </w:rPr>
              <w:t>智能充电网和储能在充电环节的应用</w:t>
            </w:r>
            <w:bookmarkEnd w:id="20"/>
          </w:p>
        </w:tc>
      </w:tr>
      <w:tr w:rsidR="00A302E5" w14:paraId="3BB088C7" w14:textId="77777777" w:rsidTr="00A302E5">
        <w:trPr>
          <w:trHeight w:val="3322"/>
        </w:trPr>
        <w:tc>
          <w:tcPr>
            <w:tcW w:w="7993" w:type="dxa"/>
            <w:shd w:val="clear" w:color="auto" w:fill="auto"/>
          </w:tcPr>
          <w:p w14:paraId="7CE015C8" w14:textId="04E2C568" w:rsidR="00A302E5" w:rsidRPr="00CF7DE4" w:rsidRDefault="00CF7DE4" w:rsidP="00CF7DE4">
            <w:pPr>
              <w:widowControl/>
              <w:jc w:val="center"/>
              <w:rPr>
                <w:rFonts w:ascii="宋体" w:eastAsia="宋体" w:hAnsi="宋体" w:cs="宋体"/>
                <w:sz w:val="24"/>
                <w:szCs w:val="24"/>
              </w:rPr>
            </w:pPr>
            <w:r w:rsidRPr="00CF7DE4">
              <w:rPr>
                <w:rFonts w:ascii="宋体" w:eastAsia="宋体" w:hAnsi="宋体" w:cs="宋体"/>
                <w:noProof/>
                <w:sz w:val="24"/>
                <w:szCs w:val="24"/>
              </w:rPr>
              <w:drawing>
                <wp:inline distT="0" distB="0" distL="0" distR="0" wp14:anchorId="0E62B9B7" wp14:editId="181FEDC9">
                  <wp:extent cx="5106670" cy="23355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9690" b="8933"/>
                          <a:stretch/>
                        </pic:blipFill>
                        <pic:spPr bwMode="auto">
                          <a:xfrm>
                            <a:off x="0" y="0"/>
                            <a:ext cx="5131182" cy="23467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2E5" w14:paraId="75855768" w14:textId="77777777" w:rsidTr="00A302E5">
        <w:trPr>
          <w:trHeight w:val="340"/>
        </w:trPr>
        <w:tc>
          <w:tcPr>
            <w:tcW w:w="7993" w:type="dxa"/>
            <w:shd w:val="clear" w:color="auto" w:fill="auto"/>
          </w:tcPr>
          <w:p w14:paraId="7E7BFC27" w14:textId="7CE7C028" w:rsidR="00A302E5" w:rsidRDefault="00A302E5" w:rsidP="00A302E5">
            <w:pPr>
              <w:pStyle w:val="aff7"/>
              <w:spacing w:line="240" w:lineRule="auto"/>
              <w:ind w:left="0"/>
              <w:jc w:val="left"/>
            </w:pPr>
            <w:r>
              <w:rPr>
                <w:rFonts w:cs="Tahoma" w:hint="eastAsia"/>
                <w:i/>
                <w:color w:val="004098"/>
                <w:sz w:val="16"/>
              </w:rPr>
              <w:t>资料来源：</w:t>
            </w:r>
            <w:r w:rsidR="00F355F6" w:rsidRPr="00F355F6">
              <w:rPr>
                <w:rFonts w:cs="Tahoma" w:hint="eastAsia"/>
                <w:i/>
                <w:color w:val="004098"/>
                <w:sz w:val="16"/>
              </w:rPr>
              <w:t>智慧能源系统基本机理和应用</w:t>
            </w:r>
            <w:r w:rsidR="007B5A89">
              <w:rPr>
                <w:rFonts w:cs="Tahoma" w:hint="eastAsia"/>
                <w:i/>
                <w:color w:val="004098"/>
                <w:sz w:val="16"/>
              </w:rPr>
              <w:t>，</w:t>
            </w:r>
            <w:r>
              <w:rPr>
                <w:rFonts w:cs="Tahoma" w:hint="eastAsia"/>
                <w:i/>
                <w:color w:val="004098"/>
                <w:sz w:val="16"/>
              </w:rPr>
              <w:t>国盛证券研究所</w:t>
            </w:r>
          </w:p>
        </w:tc>
      </w:tr>
    </w:tbl>
    <w:p w14:paraId="55E660BD" w14:textId="77777777" w:rsidR="00587726" w:rsidRDefault="00587726" w:rsidP="00624B87">
      <w:pPr>
        <w:pStyle w:val="aff7"/>
        <w:rPr>
          <w:b/>
          <w:bCs/>
        </w:rPr>
      </w:pPr>
    </w:p>
    <w:p w14:paraId="74191C7D" w14:textId="5E7CEB5C" w:rsidR="00624B87" w:rsidRDefault="00AC2F09" w:rsidP="00624B87">
      <w:pPr>
        <w:pStyle w:val="aff6"/>
        <w:spacing w:before="156" w:after="624"/>
      </w:pPr>
      <w:bookmarkStart w:id="21" w:name="_Toc45490148"/>
      <w:bookmarkStart w:id="22" w:name="_Toc46586548"/>
      <w:r>
        <w:rPr>
          <w:rFonts w:hint="eastAsia"/>
        </w:rPr>
        <w:t>二、</w:t>
      </w:r>
      <w:r w:rsidR="00624B87">
        <w:rPr>
          <w:rFonts w:hint="eastAsia"/>
        </w:rPr>
        <w:t>传统储能需求逐步提升，通信</w:t>
      </w:r>
      <w:r w:rsidR="00624B87">
        <w:rPr>
          <w:rFonts w:hint="eastAsia"/>
        </w:rPr>
        <w:t>5G</w:t>
      </w:r>
      <w:r w:rsidR="00731B42">
        <w:rPr>
          <w:rFonts w:hint="eastAsia"/>
        </w:rPr>
        <w:t>、</w:t>
      </w:r>
      <w:r w:rsidR="00731B42">
        <w:rPr>
          <w:rFonts w:hint="eastAsia"/>
        </w:rPr>
        <w:t>IDC</w:t>
      </w:r>
      <w:r w:rsidR="00731B42">
        <w:rPr>
          <w:rFonts w:hint="eastAsia"/>
        </w:rPr>
        <w:t>、充电桩</w:t>
      </w:r>
      <w:r w:rsidR="00731B42">
        <w:rPr>
          <w:rFonts w:hint="eastAsia"/>
        </w:rPr>
        <w:t>+</w:t>
      </w:r>
      <w:r w:rsidR="00731B42">
        <w:rPr>
          <w:rFonts w:hint="eastAsia"/>
        </w:rPr>
        <w:t>储能</w:t>
      </w:r>
      <w:r w:rsidR="00624B87">
        <w:rPr>
          <w:rFonts w:hint="eastAsia"/>
        </w:rPr>
        <w:t>需求高速增长</w:t>
      </w:r>
      <w:bookmarkEnd w:id="21"/>
      <w:bookmarkEnd w:id="22"/>
    </w:p>
    <w:p w14:paraId="0266E0DF" w14:textId="10E59B4C" w:rsidR="00624B87" w:rsidRDefault="00AC2F09" w:rsidP="00624B87">
      <w:pPr>
        <w:pStyle w:val="aff8"/>
        <w:spacing w:before="624" w:after="156"/>
      </w:pPr>
      <w:bookmarkStart w:id="23" w:name="_Toc45490149"/>
      <w:bookmarkStart w:id="24" w:name="_Toc46586549"/>
      <w:r>
        <w:rPr>
          <w:rFonts w:hint="eastAsia"/>
        </w:rPr>
        <w:lastRenderedPageBreak/>
        <w:t>2.</w:t>
      </w:r>
      <w:r>
        <w:t xml:space="preserve">1 </w:t>
      </w:r>
      <w:r>
        <w:rPr>
          <w:rFonts w:hint="eastAsia"/>
        </w:rPr>
        <w:t>发电侧储能：新能源发展的必然趋势，度电成本大幅下降带动需求提升</w:t>
      </w:r>
      <w:bookmarkEnd w:id="23"/>
      <w:bookmarkEnd w:id="24"/>
    </w:p>
    <w:p w14:paraId="3FCD8F6C" w14:textId="77777777" w:rsidR="00624B87" w:rsidRDefault="00624B87" w:rsidP="00624B87">
      <w:pPr>
        <w:pStyle w:val="aff7"/>
      </w:pPr>
      <w:r>
        <w:rPr>
          <w:rFonts w:hint="eastAsia"/>
          <w:b/>
          <w:bCs/>
        </w:rPr>
        <w:t>新能源装机占比提升，部分区域非水可再生能源消纳比例突破</w:t>
      </w:r>
      <w:r>
        <w:rPr>
          <w:rFonts w:hint="eastAsia"/>
          <w:b/>
          <w:bCs/>
        </w:rPr>
        <w:t>20%</w:t>
      </w:r>
      <w:r>
        <w:rPr>
          <w:rFonts w:hint="eastAsia"/>
          <w:b/>
          <w:bCs/>
        </w:rPr>
        <w:t>。</w:t>
      </w:r>
      <w:r>
        <w:rPr>
          <w:rFonts w:hint="eastAsia"/>
        </w:rPr>
        <w:t>随着近年来风光成本的大幅下降，截止</w:t>
      </w:r>
      <w:r>
        <w:rPr>
          <w:rFonts w:hint="eastAsia"/>
        </w:rPr>
        <w:t>2019</w:t>
      </w:r>
      <w:r>
        <w:rPr>
          <w:rFonts w:hint="eastAsia"/>
        </w:rPr>
        <w:t>年我国光伏发电占总发电量的</w:t>
      </w:r>
      <w:r>
        <w:rPr>
          <w:rFonts w:hint="eastAsia"/>
        </w:rPr>
        <w:t>3.1%</w:t>
      </w:r>
      <w:r>
        <w:rPr>
          <w:rFonts w:hint="eastAsia"/>
        </w:rPr>
        <w:t>，风力发电占总发电量的</w:t>
      </w:r>
      <w:r>
        <w:rPr>
          <w:rFonts w:hint="eastAsia"/>
        </w:rPr>
        <w:t>5.5%</w:t>
      </w:r>
      <w:r>
        <w:rPr>
          <w:rFonts w:hint="eastAsia"/>
        </w:rPr>
        <w:t>。从新增发电量的占比来看，</w:t>
      </w:r>
      <w:r>
        <w:rPr>
          <w:rFonts w:hint="eastAsia"/>
        </w:rPr>
        <w:t>2019</w:t>
      </w:r>
      <w:r>
        <w:rPr>
          <w:rFonts w:hint="eastAsia"/>
        </w:rPr>
        <w:t>年新增的发电量中，光伏占比达到</w:t>
      </w:r>
      <w:r>
        <w:rPr>
          <w:rFonts w:hint="eastAsia"/>
        </w:rPr>
        <w:t>14.2%</w:t>
      </w:r>
      <w:r>
        <w:rPr>
          <w:rFonts w:hint="eastAsia"/>
        </w:rPr>
        <w:t>，风电达到</w:t>
      </w:r>
      <w:r>
        <w:rPr>
          <w:rFonts w:hint="eastAsia"/>
        </w:rPr>
        <w:t>12.1%</w:t>
      </w:r>
      <w:r>
        <w:rPr>
          <w:rFonts w:hint="eastAsia"/>
        </w:rPr>
        <w:t>。若分省市来看，</w:t>
      </w:r>
      <w:r>
        <w:rPr>
          <w:rFonts w:hint="eastAsia"/>
        </w:rPr>
        <w:t>2019</w:t>
      </w:r>
      <w:r>
        <w:rPr>
          <w:rFonts w:hint="eastAsia"/>
        </w:rPr>
        <w:t>年宁夏、西藏、黑龙江等地的非水可再生能源消纳占比已经突破</w:t>
      </w:r>
      <w:r>
        <w:rPr>
          <w:rFonts w:hint="eastAsia"/>
        </w:rPr>
        <w:t>20%</w:t>
      </w:r>
      <w:r>
        <w:rPr>
          <w:rFonts w:hint="eastAsia"/>
        </w:rPr>
        <w:t>。新能源发电波动性强，且调节能力差，随着风光装机规模的逐步提升，部分地区的新能源消纳形势逐步严峻。</w:t>
      </w:r>
    </w:p>
    <w:p w14:paraId="4C03F5DB" w14:textId="77777777" w:rsidR="00624B87" w:rsidRDefault="00624B87" w:rsidP="00624B87">
      <w:pPr>
        <w:pStyle w:val="aff7"/>
      </w:pPr>
    </w:p>
    <w:tbl>
      <w:tblPr>
        <w:tblW w:w="8047" w:type="dxa"/>
        <w:tblInd w:w="2551" w:type="dxa"/>
        <w:tblLook w:val="04A0" w:firstRow="1" w:lastRow="0" w:firstColumn="1" w:lastColumn="0" w:noHBand="0" w:noVBand="1"/>
      </w:tblPr>
      <w:tblGrid>
        <w:gridCol w:w="2802"/>
        <w:gridCol w:w="5245"/>
      </w:tblGrid>
      <w:tr w:rsidR="00624B87" w14:paraId="29DAA22A" w14:textId="77777777" w:rsidTr="00A302E5">
        <w:trPr>
          <w:trHeight w:val="340"/>
        </w:trPr>
        <w:tc>
          <w:tcPr>
            <w:tcW w:w="8047" w:type="dxa"/>
            <w:gridSpan w:val="2"/>
            <w:tcBorders>
              <w:bottom w:val="single" w:sz="4" w:space="0" w:color="004098"/>
            </w:tcBorders>
            <w:shd w:val="clear" w:color="auto" w:fill="FFFFFF"/>
            <w:noWrap/>
            <w:vAlign w:val="center"/>
          </w:tcPr>
          <w:p w14:paraId="4EFBB850" w14:textId="1FA027F5" w:rsidR="00624B87" w:rsidRDefault="00624B87" w:rsidP="00A302E5">
            <w:pPr>
              <w:widowControl/>
              <w:spacing w:after="20"/>
              <w:jc w:val="left"/>
              <w:rPr>
                <w:rFonts w:cs="Tahoma"/>
                <w:bCs/>
                <w:i/>
                <w:color w:val="004098"/>
                <w:kern w:val="0"/>
                <w:sz w:val="16"/>
              </w:rPr>
            </w:pPr>
            <w:bookmarkStart w:id="25" w:name="_Toc45539015"/>
            <w:bookmarkStart w:id="26" w:name="_Toc46586471"/>
            <w:r>
              <w:rPr>
                <w:rFonts w:cs="Tahoma" w:hint="eastAsia"/>
                <w:bCs/>
                <w:i/>
                <w:color w:val="004098"/>
                <w:kern w:val="0"/>
                <w:sz w:val="16"/>
              </w:rPr>
              <w:t>图表</w:t>
            </w:r>
            <w:r>
              <w:rPr>
                <w:rFonts w:cs="Tahoma"/>
                <w:bCs/>
                <w:i/>
                <w:color w:val="004098"/>
                <w:kern w:val="0"/>
                <w:sz w:val="16"/>
              </w:rPr>
              <w:fldChar w:fldCharType="begin"/>
            </w:r>
            <w:r>
              <w:rPr>
                <w:rFonts w:cs="Tahoma"/>
                <w:bCs/>
                <w:i/>
                <w:color w:val="004098"/>
                <w:kern w:val="0"/>
                <w:sz w:val="16"/>
              </w:rPr>
              <w:instrText xml:space="preserve"> </w:instrText>
            </w:r>
            <w:r>
              <w:rPr>
                <w:rFonts w:cs="Tahoma" w:hint="eastAsia"/>
                <w:bCs/>
                <w:i/>
                <w:color w:val="004098"/>
                <w:kern w:val="0"/>
                <w:sz w:val="16"/>
              </w:rPr>
              <w:instrText xml:space="preserve">SEQ </w:instrText>
            </w:r>
            <w:r>
              <w:rPr>
                <w:rFonts w:cs="Tahoma" w:hint="eastAsia"/>
                <w:bCs/>
                <w:i/>
                <w:color w:val="004098"/>
                <w:kern w:val="0"/>
                <w:sz w:val="16"/>
              </w:rPr>
              <w:instrText>图表</w:instrText>
            </w:r>
            <w:r>
              <w:rPr>
                <w:rFonts w:cs="Tahoma" w:hint="eastAsia"/>
                <w:bCs/>
                <w:i/>
                <w:color w:val="004098"/>
                <w:kern w:val="0"/>
                <w:sz w:val="16"/>
              </w:rPr>
              <w:instrText xml:space="preserve"> \* ARABIC \s 1</w:instrText>
            </w:r>
            <w:r>
              <w:rPr>
                <w:rFonts w:cs="Tahoma"/>
                <w:bCs/>
                <w:i/>
                <w:color w:val="004098"/>
                <w:kern w:val="0"/>
                <w:sz w:val="16"/>
              </w:rPr>
              <w:instrText xml:space="preserve"> </w:instrText>
            </w:r>
            <w:r>
              <w:rPr>
                <w:rFonts w:cs="Tahoma"/>
                <w:bCs/>
                <w:i/>
                <w:color w:val="004098"/>
                <w:kern w:val="0"/>
                <w:sz w:val="16"/>
              </w:rPr>
              <w:fldChar w:fldCharType="separate"/>
            </w:r>
            <w:r w:rsidR="00535734">
              <w:rPr>
                <w:rFonts w:cs="Tahoma"/>
                <w:bCs/>
                <w:i/>
                <w:noProof/>
                <w:color w:val="004098"/>
                <w:kern w:val="0"/>
                <w:sz w:val="16"/>
              </w:rPr>
              <w:t>14</w:t>
            </w:r>
            <w:r>
              <w:rPr>
                <w:rFonts w:cs="Tahoma"/>
                <w:bCs/>
                <w:i/>
                <w:color w:val="004098"/>
                <w:kern w:val="0"/>
                <w:sz w:val="16"/>
              </w:rPr>
              <w:fldChar w:fldCharType="end"/>
            </w:r>
            <w:r>
              <w:rPr>
                <w:rFonts w:cs="Tahoma" w:hint="eastAsia"/>
                <w:bCs/>
                <w:i/>
                <w:color w:val="004098"/>
                <w:kern w:val="0"/>
                <w:sz w:val="16"/>
              </w:rPr>
              <w:t>：</w:t>
            </w:r>
            <w:r>
              <w:rPr>
                <w:rFonts w:cs="Tahoma" w:hint="eastAsia"/>
                <w:bCs/>
                <w:i/>
                <w:color w:val="004098"/>
                <w:kern w:val="0"/>
                <w:sz w:val="16"/>
              </w:rPr>
              <w:t>2019</w:t>
            </w:r>
            <w:r>
              <w:rPr>
                <w:rFonts w:cs="Tahoma" w:hint="eastAsia"/>
                <w:bCs/>
                <w:i/>
                <w:color w:val="004098"/>
                <w:kern w:val="0"/>
                <w:sz w:val="16"/>
              </w:rPr>
              <w:t>年各省非水可再生能源消纳比重</w:t>
            </w:r>
            <w:bookmarkEnd w:id="25"/>
            <w:bookmarkEnd w:id="26"/>
          </w:p>
        </w:tc>
      </w:tr>
      <w:tr w:rsidR="00624B87" w14:paraId="4BCEDBA4" w14:textId="77777777" w:rsidTr="00A302E5">
        <w:trPr>
          <w:trHeight w:val="340"/>
        </w:trPr>
        <w:tc>
          <w:tcPr>
            <w:tcW w:w="2802" w:type="dxa"/>
            <w:tcBorders>
              <w:top w:val="single" w:sz="4" w:space="0" w:color="004098"/>
              <w:bottom w:val="single" w:sz="4" w:space="0" w:color="004098"/>
            </w:tcBorders>
            <w:shd w:val="clear" w:color="auto" w:fill="FFFFFF"/>
            <w:noWrap/>
            <w:vAlign w:val="center"/>
          </w:tcPr>
          <w:p w14:paraId="438BFB93" w14:textId="77777777" w:rsidR="00624B87" w:rsidRDefault="00624B87" w:rsidP="00A302E5">
            <w:pPr>
              <w:widowControl/>
              <w:jc w:val="left"/>
              <w:rPr>
                <w:rFonts w:cs="Tahoma"/>
                <w:b/>
                <w:kern w:val="0"/>
                <w:sz w:val="24"/>
                <w:szCs w:val="20"/>
              </w:rPr>
            </w:pPr>
          </w:p>
        </w:tc>
        <w:tc>
          <w:tcPr>
            <w:tcW w:w="5245" w:type="dxa"/>
            <w:tcBorders>
              <w:top w:val="single" w:sz="4" w:space="0" w:color="004098"/>
              <w:bottom w:val="single" w:sz="4" w:space="0" w:color="004098"/>
            </w:tcBorders>
            <w:shd w:val="clear" w:color="auto" w:fill="FFFFFF"/>
            <w:noWrap/>
            <w:vAlign w:val="center"/>
          </w:tcPr>
          <w:p w14:paraId="6C3F19D4" w14:textId="77777777" w:rsidR="00624B87" w:rsidRDefault="00624B87" w:rsidP="00A302E5">
            <w:pPr>
              <w:widowControl/>
              <w:jc w:val="center"/>
              <w:rPr>
                <w:rFonts w:cs="Tahoma"/>
                <w:b/>
                <w:color w:val="000000"/>
                <w:kern w:val="0"/>
                <w:sz w:val="22"/>
              </w:rPr>
            </w:pPr>
            <w:r>
              <w:rPr>
                <w:rFonts w:cs="Tahoma" w:hint="eastAsia"/>
                <w:b/>
                <w:color w:val="000000"/>
                <w:kern w:val="0"/>
                <w:sz w:val="22"/>
              </w:rPr>
              <w:t>2019</w:t>
            </w:r>
            <w:r>
              <w:rPr>
                <w:rFonts w:cs="Tahoma" w:hint="eastAsia"/>
                <w:b/>
                <w:color w:val="000000"/>
                <w:kern w:val="0"/>
                <w:sz w:val="22"/>
              </w:rPr>
              <w:t>年非水电可再生能源电力消纳比重</w:t>
            </w:r>
          </w:p>
        </w:tc>
      </w:tr>
      <w:tr w:rsidR="00624B87" w14:paraId="03120655" w14:textId="77777777" w:rsidTr="00A302E5">
        <w:trPr>
          <w:trHeight w:val="340"/>
        </w:trPr>
        <w:tc>
          <w:tcPr>
            <w:tcW w:w="2802" w:type="dxa"/>
            <w:tcBorders>
              <w:top w:val="single" w:sz="4" w:space="0" w:color="004098"/>
            </w:tcBorders>
            <w:shd w:val="clear" w:color="auto" w:fill="F2F2F2"/>
            <w:noWrap/>
            <w:vAlign w:val="center"/>
          </w:tcPr>
          <w:p w14:paraId="59CD05B5" w14:textId="77777777" w:rsidR="00624B87" w:rsidRDefault="00624B87" w:rsidP="00A302E5">
            <w:pPr>
              <w:widowControl/>
              <w:jc w:val="left"/>
              <w:rPr>
                <w:rFonts w:cs="Tahoma"/>
                <w:color w:val="000000"/>
                <w:kern w:val="0"/>
                <w:sz w:val="22"/>
              </w:rPr>
            </w:pPr>
            <w:r>
              <w:rPr>
                <w:rFonts w:cs="Tahoma" w:hint="eastAsia"/>
                <w:color w:val="000000"/>
                <w:kern w:val="0"/>
                <w:sz w:val="22"/>
              </w:rPr>
              <w:t>宁夏</w:t>
            </w:r>
          </w:p>
        </w:tc>
        <w:tc>
          <w:tcPr>
            <w:tcW w:w="5245" w:type="dxa"/>
            <w:tcBorders>
              <w:top w:val="single" w:sz="4" w:space="0" w:color="004098"/>
            </w:tcBorders>
            <w:shd w:val="clear" w:color="auto" w:fill="F2F2F2"/>
            <w:noWrap/>
            <w:vAlign w:val="center"/>
          </w:tcPr>
          <w:p w14:paraId="2960D682" w14:textId="77777777" w:rsidR="00624B87" w:rsidRDefault="00624B87" w:rsidP="00A302E5">
            <w:pPr>
              <w:widowControl/>
              <w:jc w:val="center"/>
              <w:rPr>
                <w:rFonts w:cs="Tahoma"/>
                <w:color w:val="000000"/>
                <w:kern w:val="0"/>
                <w:sz w:val="22"/>
              </w:rPr>
            </w:pPr>
            <w:r>
              <w:rPr>
                <w:rFonts w:cs="Tahoma" w:hint="eastAsia"/>
                <w:color w:val="000000"/>
                <w:kern w:val="0"/>
                <w:sz w:val="22"/>
              </w:rPr>
              <w:t>21.3%</w:t>
            </w:r>
          </w:p>
        </w:tc>
      </w:tr>
      <w:tr w:rsidR="00624B87" w14:paraId="56C2B777" w14:textId="77777777" w:rsidTr="00A302E5">
        <w:trPr>
          <w:trHeight w:val="340"/>
        </w:trPr>
        <w:tc>
          <w:tcPr>
            <w:tcW w:w="2802" w:type="dxa"/>
            <w:shd w:val="clear" w:color="auto" w:fill="FFFFFF"/>
            <w:noWrap/>
            <w:vAlign w:val="center"/>
          </w:tcPr>
          <w:p w14:paraId="65899AD5" w14:textId="77777777" w:rsidR="00624B87" w:rsidRDefault="00624B87" w:rsidP="00A302E5">
            <w:pPr>
              <w:widowControl/>
              <w:jc w:val="left"/>
              <w:rPr>
                <w:rFonts w:cs="Tahoma"/>
                <w:color w:val="000000"/>
                <w:kern w:val="0"/>
                <w:sz w:val="22"/>
              </w:rPr>
            </w:pPr>
            <w:r>
              <w:rPr>
                <w:rFonts w:cs="Tahoma" w:hint="eastAsia"/>
                <w:color w:val="000000"/>
                <w:kern w:val="0"/>
                <w:sz w:val="22"/>
              </w:rPr>
              <w:t>西藏</w:t>
            </w:r>
          </w:p>
        </w:tc>
        <w:tc>
          <w:tcPr>
            <w:tcW w:w="5245" w:type="dxa"/>
            <w:shd w:val="clear" w:color="auto" w:fill="FFFFFF"/>
            <w:noWrap/>
            <w:vAlign w:val="center"/>
          </w:tcPr>
          <w:p w14:paraId="6B05C0CF" w14:textId="77777777" w:rsidR="00624B87" w:rsidRDefault="00624B87" w:rsidP="00A302E5">
            <w:pPr>
              <w:widowControl/>
              <w:jc w:val="center"/>
              <w:rPr>
                <w:rFonts w:cs="Tahoma"/>
                <w:color w:val="000000"/>
                <w:kern w:val="0"/>
                <w:sz w:val="22"/>
              </w:rPr>
            </w:pPr>
            <w:r>
              <w:rPr>
                <w:rFonts w:cs="Tahoma" w:hint="eastAsia"/>
                <w:color w:val="000000"/>
                <w:kern w:val="0"/>
                <w:sz w:val="22"/>
              </w:rPr>
              <w:t>20.9%</w:t>
            </w:r>
          </w:p>
        </w:tc>
      </w:tr>
      <w:tr w:rsidR="00624B87" w14:paraId="42ECB2CA" w14:textId="77777777" w:rsidTr="00A302E5">
        <w:trPr>
          <w:trHeight w:val="340"/>
        </w:trPr>
        <w:tc>
          <w:tcPr>
            <w:tcW w:w="2802" w:type="dxa"/>
            <w:shd w:val="clear" w:color="auto" w:fill="F2F2F2"/>
            <w:noWrap/>
            <w:vAlign w:val="center"/>
          </w:tcPr>
          <w:p w14:paraId="07052A39" w14:textId="77777777" w:rsidR="00624B87" w:rsidRDefault="00624B87" w:rsidP="00A302E5">
            <w:pPr>
              <w:widowControl/>
              <w:jc w:val="left"/>
              <w:rPr>
                <w:rFonts w:cs="Tahoma"/>
                <w:color w:val="000000"/>
                <w:kern w:val="0"/>
                <w:sz w:val="22"/>
              </w:rPr>
            </w:pPr>
            <w:r>
              <w:rPr>
                <w:rFonts w:cs="Tahoma" w:hint="eastAsia"/>
                <w:color w:val="000000"/>
                <w:kern w:val="0"/>
                <w:sz w:val="22"/>
              </w:rPr>
              <w:t>黑龙江</w:t>
            </w:r>
          </w:p>
        </w:tc>
        <w:tc>
          <w:tcPr>
            <w:tcW w:w="5245" w:type="dxa"/>
            <w:shd w:val="clear" w:color="auto" w:fill="F2F2F2"/>
            <w:noWrap/>
            <w:vAlign w:val="center"/>
          </w:tcPr>
          <w:p w14:paraId="6C3185F3" w14:textId="77777777" w:rsidR="00624B87" w:rsidRDefault="00624B87" w:rsidP="00A302E5">
            <w:pPr>
              <w:widowControl/>
              <w:jc w:val="center"/>
              <w:rPr>
                <w:rFonts w:cs="Tahoma"/>
                <w:color w:val="000000"/>
                <w:kern w:val="0"/>
                <w:sz w:val="22"/>
              </w:rPr>
            </w:pPr>
            <w:r>
              <w:rPr>
                <w:rFonts w:cs="Tahoma" w:hint="eastAsia"/>
                <w:color w:val="000000"/>
                <w:kern w:val="0"/>
                <w:sz w:val="22"/>
              </w:rPr>
              <w:t>20.2%</w:t>
            </w:r>
          </w:p>
        </w:tc>
      </w:tr>
      <w:tr w:rsidR="00624B87" w14:paraId="51580F5F" w14:textId="77777777" w:rsidTr="00A302E5">
        <w:trPr>
          <w:trHeight w:val="340"/>
        </w:trPr>
        <w:tc>
          <w:tcPr>
            <w:tcW w:w="2802" w:type="dxa"/>
            <w:shd w:val="clear" w:color="auto" w:fill="FFFFFF"/>
            <w:noWrap/>
            <w:vAlign w:val="center"/>
          </w:tcPr>
          <w:p w14:paraId="0D93BE70" w14:textId="77777777" w:rsidR="00624B87" w:rsidRDefault="00624B87" w:rsidP="00A302E5">
            <w:pPr>
              <w:widowControl/>
              <w:jc w:val="left"/>
              <w:rPr>
                <w:rFonts w:cs="Tahoma"/>
                <w:color w:val="000000"/>
                <w:kern w:val="0"/>
                <w:sz w:val="22"/>
              </w:rPr>
            </w:pPr>
            <w:r>
              <w:rPr>
                <w:rFonts w:cs="Tahoma" w:hint="eastAsia"/>
                <w:color w:val="000000"/>
                <w:kern w:val="0"/>
                <w:sz w:val="22"/>
              </w:rPr>
              <w:t>青海</w:t>
            </w:r>
          </w:p>
        </w:tc>
        <w:tc>
          <w:tcPr>
            <w:tcW w:w="5245" w:type="dxa"/>
            <w:shd w:val="clear" w:color="auto" w:fill="FFFFFF"/>
            <w:noWrap/>
            <w:vAlign w:val="center"/>
          </w:tcPr>
          <w:p w14:paraId="77FD7400" w14:textId="77777777" w:rsidR="00624B87" w:rsidRDefault="00624B87" w:rsidP="00A302E5">
            <w:pPr>
              <w:widowControl/>
              <w:jc w:val="center"/>
              <w:rPr>
                <w:rFonts w:cs="Tahoma"/>
                <w:color w:val="000000"/>
                <w:kern w:val="0"/>
                <w:sz w:val="22"/>
              </w:rPr>
            </w:pPr>
            <w:r>
              <w:rPr>
                <w:rFonts w:cs="Tahoma" w:hint="eastAsia"/>
                <w:color w:val="000000"/>
                <w:kern w:val="0"/>
                <w:sz w:val="22"/>
              </w:rPr>
              <w:t>19.7%</w:t>
            </w:r>
          </w:p>
        </w:tc>
      </w:tr>
      <w:tr w:rsidR="00624B87" w14:paraId="6971E223" w14:textId="77777777" w:rsidTr="00A302E5">
        <w:trPr>
          <w:trHeight w:val="340"/>
        </w:trPr>
        <w:tc>
          <w:tcPr>
            <w:tcW w:w="2802" w:type="dxa"/>
            <w:shd w:val="clear" w:color="auto" w:fill="F2F2F2"/>
            <w:noWrap/>
            <w:vAlign w:val="center"/>
          </w:tcPr>
          <w:p w14:paraId="3A529497" w14:textId="77777777" w:rsidR="00624B87" w:rsidRDefault="00624B87" w:rsidP="00A302E5">
            <w:pPr>
              <w:widowControl/>
              <w:jc w:val="left"/>
              <w:rPr>
                <w:rFonts w:cs="Tahoma"/>
                <w:color w:val="000000"/>
                <w:kern w:val="0"/>
                <w:sz w:val="22"/>
              </w:rPr>
            </w:pPr>
            <w:r>
              <w:rPr>
                <w:rFonts w:cs="Tahoma" w:hint="eastAsia"/>
                <w:color w:val="000000"/>
                <w:kern w:val="0"/>
                <w:sz w:val="22"/>
              </w:rPr>
              <w:t>吉林</w:t>
            </w:r>
          </w:p>
        </w:tc>
        <w:tc>
          <w:tcPr>
            <w:tcW w:w="5245" w:type="dxa"/>
            <w:shd w:val="clear" w:color="auto" w:fill="F2F2F2"/>
            <w:noWrap/>
            <w:vAlign w:val="center"/>
          </w:tcPr>
          <w:p w14:paraId="0D1B3FF9" w14:textId="77777777" w:rsidR="00624B87" w:rsidRDefault="00624B87" w:rsidP="00A302E5">
            <w:pPr>
              <w:widowControl/>
              <w:jc w:val="center"/>
              <w:rPr>
                <w:rFonts w:cs="Tahoma"/>
                <w:color w:val="000000"/>
                <w:kern w:val="0"/>
                <w:sz w:val="22"/>
              </w:rPr>
            </w:pPr>
            <w:r>
              <w:rPr>
                <w:rFonts w:cs="Tahoma" w:hint="eastAsia"/>
                <w:color w:val="000000"/>
                <w:kern w:val="0"/>
                <w:sz w:val="22"/>
              </w:rPr>
              <w:t>18.8%</w:t>
            </w:r>
          </w:p>
        </w:tc>
      </w:tr>
      <w:tr w:rsidR="00624B87" w14:paraId="19BA694B" w14:textId="77777777" w:rsidTr="00A302E5">
        <w:trPr>
          <w:trHeight w:val="340"/>
        </w:trPr>
        <w:tc>
          <w:tcPr>
            <w:tcW w:w="2802" w:type="dxa"/>
            <w:shd w:val="clear" w:color="auto" w:fill="FFFFFF"/>
            <w:noWrap/>
            <w:vAlign w:val="center"/>
          </w:tcPr>
          <w:p w14:paraId="50FD38C6" w14:textId="77777777" w:rsidR="00624B87" w:rsidRDefault="00624B87" w:rsidP="00A302E5">
            <w:pPr>
              <w:widowControl/>
              <w:jc w:val="left"/>
              <w:rPr>
                <w:rFonts w:cs="Tahoma"/>
                <w:color w:val="000000"/>
                <w:kern w:val="0"/>
                <w:sz w:val="22"/>
              </w:rPr>
            </w:pPr>
            <w:r>
              <w:rPr>
                <w:rFonts w:cs="Tahoma" w:hint="eastAsia"/>
                <w:color w:val="000000"/>
                <w:kern w:val="0"/>
                <w:sz w:val="22"/>
              </w:rPr>
              <w:t>甘肃</w:t>
            </w:r>
          </w:p>
        </w:tc>
        <w:tc>
          <w:tcPr>
            <w:tcW w:w="5245" w:type="dxa"/>
            <w:shd w:val="clear" w:color="auto" w:fill="FFFFFF"/>
            <w:noWrap/>
            <w:vAlign w:val="center"/>
          </w:tcPr>
          <w:p w14:paraId="1D77D887" w14:textId="77777777" w:rsidR="00624B87" w:rsidRDefault="00624B87" w:rsidP="00A302E5">
            <w:pPr>
              <w:widowControl/>
              <w:jc w:val="center"/>
              <w:rPr>
                <w:rFonts w:cs="Tahoma"/>
                <w:color w:val="000000"/>
                <w:kern w:val="0"/>
                <w:sz w:val="22"/>
              </w:rPr>
            </w:pPr>
            <w:r>
              <w:rPr>
                <w:rFonts w:cs="Tahoma" w:hint="eastAsia"/>
                <w:color w:val="000000"/>
                <w:kern w:val="0"/>
                <w:sz w:val="22"/>
              </w:rPr>
              <w:t>16.9%</w:t>
            </w:r>
          </w:p>
        </w:tc>
      </w:tr>
      <w:tr w:rsidR="00624B87" w14:paraId="2C8FBBB4" w14:textId="77777777" w:rsidTr="00A302E5">
        <w:trPr>
          <w:trHeight w:val="340"/>
        </w:trPr>
        <w:tc>
          <w:tcPr>
            <w:tcW w:w="2802" w:type="dxa"/>
            <w:shd w:val="clear" w:color="auto" w:fill="F2F2F2"/>
            <w:noWrap/>
            <w:vAlign w:val="center"/>
          </w:tcPr>
          <w:p w14:paraId="1F662935" w14:textId="77777777" w:rsidR="00624B87" w:rsidRDefault="00624B87" w:rsidP="00A302E5">
            <w:pPr>
              <w:widowControl/>
              <w:jc w:val="left"/>
              <w:rPr>
                <w:rFonts w:cs="Tahoma"/>
                <w:color w:val="000000"/>
                <w:kern w:val="0"/>
                <w:sz w:val="22"/>
              </w:rPr>
            </w:pPr>
            <w:r>
              <w:rPr>
                <w:rFonts w:cs="Tahoma" w:hint="eastAsia"/>
                <w:color w:val="000000"/>
                <w:kern w:val="0"/>
                <w:sz w:val="22"/>
              </w:rPr>
              <w:t>内蒙古</w:t>
            </w:r>
          </w:p>
        </w:tc>
        <w:tc>
          <w:tcPr>
            <w:tcW w:w="5245" w:type="dxa"/>
            <w:shd w:val="clear" w:color="auto" w:fill="F2F2F2"/>
            <w:noWrap/>
            <w:vAlign w:val="center"/>
          </w:tcPr>
          <w:p w14:paraId="2D478A41" w14:textId="77777777" w:rsidR="00624B87" w:rsidRDefault="00624B87" w:rsidP="00A302E5">
            <w:pPr>
              <w:widowControl/>
              <w:jc w:val="center"/>
              <w:rPr>
                <w:rFonts w:cs="Tahoma"/>
                <w:color w:val="000000"/>
                <w:kern w:val="0"/>
                <w:sz w:val="22"/>
              </w:rPr>
            </w:pPr>
            <w:r>
              <w:rPr>
                <w:rFonts w:cs="Tahoma" w:hint="eastAsia"/>
                <w:color w:val="000000"/>
                <w:kern w:val="0"/>
                <w:sz w:val="22"/>
              </w:rPr>
              <w:t>16.7%</w:t>
            </w:r>
          </w:p>
        </w:tc>
      </w:tr>
      <w:tr w:rsidR="00624B87" w14:paraId="2B6BE0F3" w14:textId="77777777" w:rsidTr="00A302E5">
        <w:trPr>
          <w:trHeight w:val="340"/>
        </w:trPr>
        <w:tc>
          <w:tcPr>
            <w:tcW w:w="2802" w:type="dxa"/>
            <w:shd w:val="clear" w:color="auto" w:fill="FFFFFF"/>
            <w:noWrap/>
            <w:vAlign w:val="center"/>
          </w:tcPr>
          <w:p w14:paraId="2120A4EF" w14:textId="77777777" w:rsidR="00624B87" w:rsidRDefault="00624B87" w:rsidP="00A302E5">
            <w:pPr>
              <w:widowControl/>
              <w:jc w:val="left"/>
              <w:rPr>
                <w:rFonts w:cs="Tahoma"/>
                <w:color w:val="000000"/>
                <w:kern w:val="0"/>
                <w:sz w:val="22"/>
              </w:rPr>
            </w:pPr>
            <w:r>
              <w:rPr>
                <w:rFonts w:cs="Tahoma" w:hint="eastAsia"/>
                <w:color w:val="000000"/>
                <w:kern w:val="0"/>
                <w:sz w:val="22"/>
              </w:rPr>
              <w:t>云南</w:t>
            </w:r>
          </w:p>
        </w:tc>
        <w:tc>
          <w:tcPr>
            <w:tcW w:w="5245" w:type="dxa"/>
            <w:shd w:val="clear" w:color="auto" w:fill="FFFFFF"/>
            <w:noWrap/>
            <w:vAlign w:val="center"/>
          </w:tcPr>
          <w:p w14:paraId="7C6435AB" w14:textId="77777777" w:rsidR="00624B87" w:rsidRDefault="00624B87" w:rsidP="00A302E5">
            <w:pPr>
              <w:widowControl/>
              <w:jc w:val="center"/>
              <w:rPr>
                <w:rFonts w:cs="Tahoma"/>
                <w:color w:val="000000"/>
                <w:kern w:val="0"/>
                <w:sz w:val="22"/>
              </w:rPr>
            </w:pPr>
            <w:r>
              <w:rPr>
                <w:rFonts w:cs="Tahoma" w:hint="eastAsia"/>
                <w:color w:val="000000"/>
                <w:kern w:val="0"/>
                <w:sz w:val="22"/>
              </w:rPr>
              <w:t>16.3%</w:t>
            </w:r>
          </w:p>
        </w:tc>
      </w:tr>
      <w:tr w:rsidR="00624B87" w14:paraId="5EC9BCFD" w14:textId="77777777" w:rsidTr="00A302E5">
        <w:trPr>
          <w:trHeight w:val="340"/>
        </w:trPr>
        <w:tc>
          <w:tcPr>
            <w:tcW w:w="2802" w:type="dxa"/>
            <w:shd w:val="clear" w:color="auto" w:fill="F2F2F2"/>
            <w:noWrap/>
            <w:vAlign w:val="center"/>
          </w:tcPr>
          <w:p w14:paraId="64A19F9E" w14:textId="77777777" w:rsidR="00624B87" w:rsidRDefault="00624B87" w:rsidP="00A302E5">
            <w:pPr>
              <w:widowControl/>
              <w:jc w:val="left"/>
              <w:rPr>
                <w:rFonts w:cs="Tahoma"/>
                <w:color w:val="000000"/>
                <w:kern w:val="0"/>
                <w:sz w:val="22"/>
              </w:rPr>
            </w:pPr>
            <w:r>
              <w:rPr>
                <w:rFonts w:cs="Tahoma" w:hint="eastAsia"/>
                <w:color w:val="000000"/>
                <w:kern w:val="0"/>
                <w:sz w:val="22"/>
              </w:rPr>
              <w:t>山西</w:t>
            </w:r>
          </w:p>
        </w:tc>
        <w:tc>
          <w:tcPr>
            <w:tcW w:w="5245" w:type="dxa"/>
            <w:shd w:val="clear" w:color="auto" w:fill="F2F2F2"/>
            <w:noWrap/>
            <w:vAlign w:val="center"/>
          </w:tcPr>
          <w:p w14:paraId="27756C55" w14:textId="77777777" w:rsidR="00624B87" w:rsidRDefault="00624B87" w:rsidP="00A302E5">
            <w:pPr>
              <w:widowControl/>
              <w:jc w:val="center"/>
              <w:rPr>
                <w:rFonts w:cs="Tahoma"/>
                <w:color w:val="000000"/>
                <w:kern w:val="0"/>
                <w:sz w:val="22"/>
              </w:rPr>
            </w:pPr>
            <w:r>
              <w:rPr>
                <w:rFonts w:cs="Tahoma" w:hint="eastAsia"/>
                <w:color w:val="000000"/>
                <w:kern w:val="0"/>
                <w:sz w:val="22"/>
              </w:rPr>
              <w:t>16.2%</w:t>
            </w:r>
          </w:p>
        </w:tc>
      </w:tr>
      <w:tr w:rsidR="00624B87" w14:paraId="6DF33E77" w14:textId="77777777" w:rsidTr="00A302E5">
        <w:trPr>
          <w:trHeight w:val="340"/>
        </w:trPr>
        <w:tc>
          <w:tcPr>
            <w:tcW w:w="2802" w:type="dxa"/>
            <w:shd w:val="clear" w:color="auto" w:fill="FFFFFF"/>
            <w:noWrap/>
            <w:vAlign w:val="center"/>
          </w:tcPr>
          <w:p w14:paraId="7C641404" w14:textId="77777777" w:rsidR="00624B87" w:rsidRDefault="00624B87" w:rsidP="00A302E5">
            <w:pPr>
              <w:widowControl/>
              <w:jc w:val="left"/>
              <w:rPr>
                <w:rFonts w:cs="Tahoma"/>
                <w:color w:val="000000"/>
                <w:kern w:val="0"/>
                <w:sz w:val="22"/>
              </w:rPr>
            </w:pPr>
            <w:r>
              <w:rPr>
                <w:rFonts w:cs="Tahoma" w:hint="eastAsia"/>
                <w:color w:val="000000"/>
                <w:kern w:val="0"/>
                <w:sz w:val="22"/>
              </w:rPr>
              <w:t>河南</w:t>
            </w:r>
          </w:p>
        </w:tc>
        <w:tc>
          <w:tcPr>
            <w:tcW w:w="5245" w:type="dxa"/>
            <w:shd w:val="clear" w:color="auto" w:fill="FFFFFF"/>
            <w:noWrap/>
            <w:vAlign w:val="center"/>
          </w:tcPr>
          <w:p w14:paraId="2660E30D" w14:textId="77777777" w:rsidR="00624B87" w:rsidRDefault="00624B87" w:rsidP="00A302E5">
            <w:pPr>
              <w:widowControl/>
              <w:jc w:val="center"/>
              <w:rPr>
                <w:rFonts w:cs="Tahoma"/>
                <w:color w:val="000000"/>
                <w:kern w:val="0"/>
                <w:sz w:val="22"/>
              </w:rPr>
            </w:pPr>
            <w:r>
              <w:rPr>
                <w:rFonts w:cs="Tahoma" w:hint="eastAsia"/>
                <w:color w:val="000000"/>
                <w:kern w:val="0"/>
                <w:sz w:val="22"/>
              </w:rPr>
              <w:t>13.1%</w:t>
            </w:r>
          </w:p>
        </w:tc>
      </w:tr>
      <w:tr w:rsidR="00624B87" w14:paraId="18267F5E" w14:textId="77777777" w:rsidTr="00A302E5">
        <w:trPr>
          <w:trHeight w:val="340"/>
        </w:trPr>
        <w:tc>
          <w:tcPr>
            <w:tcW w:w="2802" w:type="dxa"/>
            <w:shd w:val="clear" w:color="auto" w:fill="F2F2F2"/>
            <w:noWrap/>
            <w:vAlign w:val="center"/>
          </w:tcPr>
          <w:p w14:paraId="27B045C8" w14:textId="77777777" w:rsidR="00624B87" w:rsidRDefault="00624B87" w:rsidP="00A302E5">
            <w:pPr>
              <w:widowControl/>
              <w:jc w:val="left"/>
              <w:rPr>
                <w:rFonts w:cs="Tahoma"/>
                <w:color w:val="000000"/>
                <w:kern w:val="0"/>
                <w:sz w:val="22"/>
              </w:rPr>
            </w:pPr>
            <w:r>
              <w:rPr>
                <w:rFonts w:cs="Tahoma" w:hint="eastAsia"/>
                <w:color w:val="000000"/>
                <w:kern w:val="0"/>
                <w:sz w:val="22"/>
              </w:rPr>
              <w:t>河北</w:t>
            </w:r>
          </w:p>
        </w:tc>
        <w:tc>
          <w:tcPr>
            <w:tcW w:w="5245" w:type="dxa"/>
            <w:shd w:val="clear" w:color="auto" w:fill="F2F2F2"/>
            <w:noWrap/>
            <w:vAlign w:val="center"/>
          </w:tcPr>
          <w:p w14:paraId="3071C886" w14:textId="77777777" w:rsidR="00624B87" w:rsidRDefault="00624B87" w:rsidP="00A302E5">
            <w:pPr>
              <w:widowControl/>
              <w:jc w:val="center"/>
              <w:rPr>
                <w:rFonts w:cs="Tahoma"/>
                <w:color w:val="000000"/>
                <w:kern w:val="0"/>
                <w:sz w:val="22"/>
              </w:rPr>
            </w:pPr>
            <w:r>
              <w:rPr>
                <w:rFonts w:cs="Tahoma" w:hint="eastAsia"/>
                <w:color w:val="000000"/>
                <w:kern w:val="0"/>
                <w:sz w:val="22"/>
              </w:rPr>
              <w:t>13.0%</w:t>
            </w:r>
          </w:p>
        </w:tc>
      </w:tr>
      <w:tr w:rsidR="00624B87" w14:paraId="4508458B" w14:textId="77777777" w:rsidTr="00A302E5">
        <w:trPr>
          <w:trHeight w:val="340"/>
        </w:trPr>
        <w:tc>
          <w:tcPr>
            <w:tcW w:w="2802" w:type="dxa"/>
            <w:shd w:val="clear" w:color="auto" w:fill="FFFFFF"/>
            <w:noWrap/>
            <w:vAlign w:val="center"/>
          </w:tcPr>
          <w:p w14:paraId="17F105F4" w14:textId="77777777" w:rsidR="00624B87" w:rsidRDefault="00624B87" w:rsidP="00A302E5">
            <w:pPr>
              <w:widowControl/>
              <w:jc w:val="left"/>
              <w:rPr>
                <w:rFonts w:cs="Tahoma"/>
                <w:color w:val="000000"/>
                <w:kern w:val="0"/>
                <w:sz w:val="22"/>
              </w:rPr>
            </w:pPr>
            <w:r>
              <w:rPr>
                <w:rFonts w:cs="Tahoma" w:hint="eastAsia"/>
                <w:color w:val="000000"/>
                <w:kern w:val="0"/>
                <w:sz w:val="22"/>
              </w:rPr>
              <w:t>辽宁</w:t>
            </w:r>
          </w:p>
        </w:tc>
        <w:tc>
          <w:tcPr>
            <w:tcW w:w="5245" w:type="dxa"/>
            <w:shd w:val="clear" w:color="auto" w:fill="FFFFFF"/>
            <w:noWrap/>
            <w:vAlign w:val="center"/>
          </w:tcPr>
          <w:p w14:paraId="147E1C16" w14:textId="77777777" w:rsidR="00624B87" w:rsidRDefault="00624B87" w:rsidP="00A302E5">
            <w:pPr>
              <w:widowControl/>
              <w:jc w:val="center"/>
              <w:rPr>
                <w:rFonts w:cs="Tahoma"/>
                <w:color w:val="000000"/>
                <w:kern w:val="0"/>
                <w:sz w:val="22"/>
              </w:rPr>
            </w:pPr>
            <w:r>
              <w:rPr>
                <w:rFonts w:cs="Tahoma" w:hint="eastAsia"/>
                <w:color w:val="000000"/>
                <w:kern w:val="0"/>
                <w:sz w:val="22"/>
              </w:rPr>
              <w:t>12.5%</w:t>
            </w:r>
          </w:p>
        </w:tc>
      </w:tr>
      <w:tr w:rsidR="00624B87" w14:paraId="00F0DB83" w14:textId="77777777" w:rsidTr="00A302E5">
        <w:trPr>
          <w:trHeight w:val="340"/>
        </w:trPr>
        <w:tc>
          <w:tcPr>
            <w:tcW w:w="2802" w:type="dxa"/>
            <w:shd w:val="clear" w:color="auto" w:fill="F2F2F2"/>
            <w:noWrap/>
            <w:vAlign w:val="center"/>
          </w:tcPr>
          <w:p w14:paraId="6960BF42" w14:textId="77777777" w:rsidR="00624B87" w:rsidRDefault="00624B87" w:rsidP="00A302E5">
            <w:pPr>
              <w:widowControl/>
              <w:jc w:val="left"/>
              <w:rPr>
                <w:rFonts w:cs="Tahoma"/>
                <w:color w:val="000000"/>
                <w:kern w:val="0"/>
                <w:sz w:val="22"/>
              </w:rPr>
            </w:pPr>
            <w:r>
              <w:rPr>
                <w:rFonts w:cs="Tahoma" w:hint="eastAsia"/>
                <w:color w:val="000000"/>
                <w:kern w:val="0"/>
                <w:sz w:val="22"/>
              </w:rPr>
              <w:t>安徽</w:t>
            </w:r>
          </w:p>
        </w:tc>
        <w:tc>
          <w:tcPr>
            <w:tcW w:w="5245" w:type="dxa"/>
            <w:shd w:val="clear" w:color="auto" w:fill="F2F2F2"/>
            <w:noWrap/>
            <w:vAlign w:val="center"/>
          </w:tcPr>
          <w:p w14:paraId="3F96380B" w14:textId="77777777" w:rsidR="00624B87" w:rsidRDefault="00624B87" w:rsidP="00A302E5">
            <w:pPr>
              <w:widowControl/>
              <w:jc w:val="center"/>
              <w:rPr>
                <w:rFonts w:cs="Tahoma"/>
                <w:color w:val="000000"/>
                <w:kern w:val="0"/>
                <w:sz w:val="22"/>
              </w:rPr>
            </w:pPr>
            <w:r>
              <w:rPr>
                <w:rFonts w:cs="Tahoma" w:hint="eastAsia"/>
                <w:color w:val="000000"/>
                <w:kern w:val="0"/>
                <w:sz w:val="22"/>
              </w:rPr>
              <w:t>12.3%</w:t>
            </w:r>
          </w:p>
        </w:tc>
      </w:tr>
      <w:tr w:rsidR="00624B87" w14:paraId="127E0838" w14:textId="77777777" w:rsidTr="00A302E5">
        <w:trPr>
          <w:trHeight w:val="340"/>
        </w:trPr>
        <w:tc>
          <w:tcPr>
            <w:tcW w:w="2802" w:type="dxa"/>
            <w:shd w:val="clear" w:color="auto" w:fill="FFFFFF"/>
            <w:noWrap/>
            <w:vAlign w:val="center"/>
          </w:tcPr>
          <w:p w14:paraId="3321D814" w14:textId="77777777" w:rsidR="00624B87" w:rsidRDefault="00624B87" w:rsidP="00A302E5">
            <w:pPr>
              <w:widowControl/>
              <w:jc w:val="left"/>
              <w:rPr>
                <w:rFonts w:cs="Tahoma"/>
                <w:color w:val="000000"/>
                <w:kern w:val="0"/>
                <w:sz w:val="22"/>
              </w:rPr>
            </w:pPr>
            <w:r>
              <w:rPr>
                <w:rFonts w:cs="Tahoma" w:hint="eastAsia"/>
                <w:color w:val="000000"/>
                <w:kern w:val="0"/>
                <w:sz w:val="22"/>
              </w:rPr>
              <w:t>北京</w:t>
            </w:r>
          </w:p>
        </w:tc>
        <w:tc>
          <w:tcPr>
            <w:tcW w:w="5245" w:type="dxa"/>
            <w:shd w:val="clear" w:color="auto" w:fill="FFFFFF"/>
            <w:noWrap/>
            <w:vAlign w:val="center"/>
          </w:tcPr>
          <w:p w14:paraId="346B468B" w14:textId="77777777" w:rsidR="00624B87" w:rsidRDefault="00624B87" w:rsidP="00A302E5">
            <w:pPr>
              <w:widowControl/>
              <w:jc w:val="center"/>
              <w:rPr>
                <w:rFonts w:cs="Tahoma"/>
                <w:color w:val="000000"/>
                <w:kern w:val="0"/>
                <w:sz w:val="22"/>
              </w:rPr>
            </w:pPr>
            <w:r>
              <w:rPr>
                <w:rFonts w:cs="Tahoma" w:hint="eastAsia"/>
                <w:color w:val="000000"/>
                <w:kern w:val="0"/>
                <w:sz w:val="22"/>
              </w:rPr>
              <w:t>12.0%</w:t>
            </w:r>
          </w:p>
        </w:tc>
      </w:tr>
      <w:tr w:rsidR="00624B87" w14:paraId="661EDAD6" w14:textId="77777777" w:rsidTr="00A302E5">
        <w:trPr>
          <w:trHeight w:val="340"/>
        </w:trPr>
        <w:tc>
          <w:tcPr>
            <w:tcW w:w="2802" w:type="dxa"/>
            <w:shd w:val="clear" w:color="auto" w:fill="F2F2F2"/>
            <w:noWrap/>
            <w:vAlign w:val="center"/>
          </w:tcPr>
          <w:p w14:paraId="080E13A4" w14:textId="77777777" w:rsidR="00624B87" w:rsidRDefault="00624B87" w:rsidP="00A302E5">
            <w:pPr>
              <w:widowControl/>
              <w:jc w:val="left"/>
              <w:rPr>
                <w:rFonts w:cs="Tahoma"/>
                <w:color w:val="000000"/>
                <w:kern w:val="0"/>
                <w:sz w:val="22"/>
              </w:rPr>
            </w:pPr>
            <w:r>
              <w:rPr>
                <w:rFonts w:cs="Tahoma" w:hint="eastAsia"/>
                <w:color w:val="000000"/>
                <w:kern w:val="0"/>
                <w:sz w:val="22"/>
              </w:rPr>
              <w:t>天津</w:t>
            </w:r>
          </w:p>
        </w:tc>
        <w:tc>
          <w:tcPr>
            <w:tcW w:w="5245" w:type="dxa"/>
            <w:shd w:val="clear" w:color="auto" w:fill="F2F2F2"/>
            <w:noWrap/>
            <w:vAlign w:val="center"/>
          </w:tcPr>
          <w:p w14:paraId="1F143AC2" w14:textId="77777777" w:rsidR="00624B87" w:rsidRDefault="00624B87" w:rsidP="00A302E5">
            <w:pPr>
              <w:widowControl/>
              <w:jc w:val="center"/>
              <w:rPr>
                <w:rFonts w:cs="Tahoma"/>
                <w:color w:val="000000"/>
                <w:kern w:val="0"/>
                <w:sz w:val="22"/>
              </w:rPr>
            </w:pPr>
            <w:r>
              <w:rPr>
                <w:rFonts w:cs="Tahoma" w:hint="eastAsia"/>
                <w:color w:val="000000"/>
                <w:kern w:val="0"/>
                <w:sz w:val="22"/>
              </w:rPr>
              <w:t>12.0%</w:t>
            </w:r>
          </w:p>
        </w:tc>
      </w:tr>
      <w:tr w:rsidR="00624B87" w14:paraId="1A95931C" w14:textId="77777777" w:rsidTr="00A302E5">
        <w:trPr>
          <w:trHeight w:val="340"/>
        </w:trPr>
        <w:tc>
          <w:tcPr>
            <w:tcW w:w="2802" w:type="dxa"/>
            <w:shd w:val="clear" w:color="auto" w:fill="FFFFFF"/>
            <w:noWrap/>
            <w:vAlign w:val="center"/>
          </w:tcPr>
          <w:p w14:paraId="48BE2855" w14:textId="77777777" w:rsidR="00624B87" w:rsidRDefault="00624B87" w:rsidP="00A302E5">
            <w:pPr>
              <w:widowControl/>
              <w:jc w:val="left"/>
              <w:rPr>
                <w:rFonts w:cs="Tahoma"/>
                <w:color w:val="000000"/>
                <w:kern w:val="0"/>
                <w:sz w:val="22"/>
              </w:rPr>
            </w:pPr>
            <w:r>
              <w:rPr>
                <w:rFonts w:cs="Tahoma" w:hint="eastAsia"/>
                <w:color w:val="000000"/>
                <w:kern w:val="0"/>
                <w:sz w:val="22"/>
              </w:rPr>
              <w:t>陕西</w:t>
            </w:r>
          </w:p>
        </w:tc>
        <w:tc>
          <w:tcPr>
            <w:tcW w:w="5245" w:type="dxa"/>
            <w:shd w:val="clear" w:color="auto" w:fill="FFFFFF"/>
            <w:noWrap/>
            <w:vAlign w:val="center"/>
          </w:tcPr>
          <w:p w14:paraId="421E2C48" w14:textId="77777777" w:rsidR="00624B87" w:rsidRDefault="00624B87" w:rsidP="00A302E5">
            <w:pPr>
              <w:widowControl/>
              <w:jc w:val="center"/>
              <w:rPr>
                <w:rFonts w:cs="Tahoma"/>
                <w:color w:val="000000"/>
                <w:kern w:val="0"/>
                <w:sz w:val="22"/>
              </w:rPr>
            </w:pPr>
            <w:r>
              <w:rPr>
                <w:rFonts w:cs="Tahoma" w:hint="eastAsia"/>
                <w:color w:val="000000"/>
                <w:kern w:val="0"/>
                <w:sz w:val="22"/>
              </w:rPr>
              <w:t>11.7%</w:t>
            </w:r>
          </w:p>
        </w:tc>
      </w:tr>
      <w:tr w:rsidR="00624B87" w14:paraId="5BFFB0C7" w14:textId="77777777" w:rsidTr="00A302E5">
        <w:trPr>
          <w:trHeight w:val="340"/>
        </w:trPr>
        <w:tc>
          <w:tcPr>
            <w:tcW w:w="2802" w:type="dxa"/>
            <w:shd w:val="clear" w:color="auto" w:fill="F2F2F2"/>
            <w:noWrap/>
            <w:vAlign w:val="center"/>
          </w:tcPr>
          <w:p w14:paraId="7739618D" w14:textId="77777777" w:rsidR="00624B87" w:rsidRDefault="00624B87" w:rsidP="00A302E5">
            <w:pPr>
              <w:widowControl/>
              <w:jc w:val="left"/>
              <w:rPr>
                <w:rFonts w:cs="Tahoma"/>
                <w:color w:val="000000"/>
                <w:kern w:val="0"/>
                <w:sz w:val="22"/>
              </w:rPr>
            </w:pPr>
            <w:r>
              <w:rPr>
                <w:rFonts w:cs="Tahoma" w:hint="eastAsia"/>
                <w:color w:val="000000"/>
                <w:kern w:val="0"/>
                <w:sz w:val="22"/>
              </w:rPr>
              <w:t>新疆</w:t>
            </w:r>
          </w:p>
        </w:tc>
        <w:tc>
          <w:tcPr>
            <w:tcW w:w="5245" w:type="dxa"/>
            <w:shd w:val="clear" w:color="auto" w:fill="F2F2F2"/>
            <w:noWrap/>
            <w:vAlign w:val="center"/>
          </w:tcPr>
          <w:p w14:paraId="6F6049E4" w14:textId="77777777" w:rsidR="00624B87" w:rsidRDefault="00624B87" w:rsidP="00A302E5">
            <w:pPr>
              <w:widowControl/>
              <w:jc w:val="center"/>
              <w:rPr>
                <w:rFonts w:cs="Tahoma"/>
                <w:color w:val="000000"/>
                <w:kern w:val="0"/>
                <w:sz w:val="22"/>
              </w:rPr>
            </w:pPr>
            <w:r>
              <w:rPr>
                <w:rFonts w:cs="Tahoma" w:hint="eastAsia"/>
                <w:color w:val="000000"/>
                <w:kern w:val="0"/>
                <w:sz w:val="22"/>
              </w:rPr>
              <w:t>11.1%</w:t>
            </w:r>
          </w:p>
        </w:tc>
      </w:tr>
      <w:tr w:rsidR="00624B87" w14:paraId="698B77AC" w14:textId="77777777" w:rsidTr="00A302E5">
        <w:trPr>
          <w:trHeight w:val="340"/>
        </w:trPr>
        <w:tc>
          <w:tcPr>
            <w:tcW w:w="2802" w:type="dxa"/>
            <w:shd w:val="clear" w:color="auto" w:fill="FFFFFF"/>
            <w:noWrap/>
            <w:vAlign w:val="center"/>
          </w:tcPr>
          <w:p w14:paraId="7B2DB35B" w14:textId="77777777" w:rsidR="00624B87" w:rsidRDefault="00624B87" w:rsidP="00A302E5">
            <w:pPr>
              <w:widowControl/>
              <w:jc w:val="left"/>
              <w:rPr>
                <w:rFonts w:cs="Tahoma"/>
                <w:color w:val="000000"/>
                <w:kern w:val="0"/>
                <w:sz w:val="22"/>
              </w:rPr>
            </w:pPr>
            <w:r>
              <w:rPr>
                <w:rFonts w:cs="Tahoma" w:hint="eastAsia"/>
                <w:color w:val="000000"/>
                <w:kern w:val="0"/>
                <w:sz w:val="22"/>
              </w:rPr>
              <w:t>山东</w:t>
            </w:r>
          </w:p>
        </w:tc>
        <w:tc>
          <w:tcPr>
            <w:tcW w:w="5245" w:type="dxa"/>
            <w:shd w:val="clear" w:color="auto" w:fill="FFFFFF"/>
            <w:noWrap/>
            <w:vAlign w:val="center"/>
          </w:tcPr>
          <w:p w14:paraId="2346ADEF" w14:textId="77777777" w:rsidR="00624B87" w:rsidRDefault="00624B87" w:rsidP="00A302E5">
            <w:pPr>
              <w:widowControl/>
              <w:jc w:val="center"/>
              <w:rPr>
                <w:rFonts w:cs="Tahoma"/>
                <w:color w:val="000000"/>
                <w:kern w:val="0"/>
                <w:sz w:val="22"/>
              </w:rPr>
            </w:pPr>
            <w:r>
              <w:rPr>
                <w:rFonts w:cs="Tahoma" w:hint="eastAsia"/>
                <w:color w:val="000000"/>
                <w:kern w:val="0"/>
                <w:sz w:val="22"/>
              </w:rPr>
              <w:t>11.1%</w:t>
            </w:r>
          </w:p>
        </w:tc>
      </w:tr>
      <w:tr w:rsidR="00624B87" w14:paraId="522F7D7A" w14:textId="77777777" w:rsidTr="00A302E5">
        <w:trPr>
          <w:trHeight w:val="340"/>
        </w:trPr>
        <w:tc>
          <w:tcPr>
            <w:tcW w:w="2802" w:type="dxa"/>
            <w:shd w:val="clear" w:color="auto" w:fill="F2F2F2"/>
            <w:noWrap/>
            <w:vAlign w:val="center"/>
          </w:tcPr>
          <w:p w14:paraId="267AF720" w14:textId="77777777" w:rsidR="00624B87" w:rsidRDefault="00624B87" w:rsidP="00A302E5">
            <w:pPr>
              <w:widowControl/>
              <w:jc w:val="left"/>
              <w:rPr>
                <w:rFonts w:cs="Tahoma"/>
                <w:color w:val="000000"/>
                <w:kern w:val="0"/>
                <w:sz w:val="22"/>
              </w:rPr>
            </w:pPr>
            <w:r>
              <w:rPr>
                <w:rFonts w:cs="Tahoma" w:hint="eastAsia"/>
                <w:color w:val="000000"/>
                <w:kern w:val="0"/>
                <w:sz w:val="22"/>
              </w:rPr>
              <w:t>江西</w:t>
            </w:r>
          </w:p>
        </w:tc>
        <w:tc>
          <w:tcPr>
            <w:tcW w:w="5245" w:type="dxa"/>
            <w:shd w:val="clear" w:color="auto" w:fill="F2F2F2"/>
            <w:noWrap/>
            <w:vAlign w:val="center"/>
          </w:tcPr>
          <w:p w14:paraId="566740D8" w14:textId="77777777" w:rsidR="00624B87" w:rsidRDefault="00624B87" w:rsidP="00A302E5">
            <w:pPr>
              <w:widowControl/>
              <w:jc w:val="center"/>
              <w:rPr>
                <w:rFonts w:cs="Tahoma"/>
                <w:color w:val="000000"/>
                <w:kern w:val="0"/>
                <w:sz w:val="22"/>
              </w:rPr>
            </w:pPr>
            <w:r>
              <w:rPr>
                <w:rFonts w:cs="Tahoma" w:hint="eastAsia"/>
                <w:color w:val="000000"/>
                <w:kern w:val="0"/>
                <w:sz w:val="22"/>
              </w:rPr>
              <w:t>8.7%</w:t>
            </w:r>
          </w:p>
        </w:tc>
      </w:tr>
      <w:tr w:rsidR="00624B87" w14:paraId="47C6EB23" w14:textId="77777777" w:rsidTr="00A302E5">
        <w:trPr>
          <w:trHeight w:val="340"/>
        </w:trPr>
        <w:tc>
          <w:tcPr>
            <w:tcW w:w="2802" w:type="dxa"/>
            <w:shd w:val="clear" w:color="auto" w:fill="FFFFFF"/>
            <w:noWrap/>
            <w:vAlign w:val="center"/>
          </w:tcPr>
          <w:p w14:paraId="02ED9774" w14:textId="77777777" w:rsidR="00624B87" w:rsidRDefault="00624B87" w:rsidP="00A302E5">
            <w:pPr>
              <w:widowControl/>
              <w:jc w:val="left"/>
              <w:rPr>
                <w:rFonts w:cs="Tahoma"/>
                <w:color w:val="000000"/>
                <w:kern w:val="0"/>
                <w:sz w:val="22"/>
              </w:rPr>
            </w:pPr>
            <w:r>
              <w:rPr>
                <w:rFonts w:cs="Tahoma" w:hint="eastAsia"/>
                <w:color w:val="000000"/>
                <w:kern w:val="0"/>
                <w:sz w:val="22"/>
              </w:rPr>
              <w:t>湖南</w:t>
            </w:r>
          </w:p>
        </w:tc>
        <w:tc>
          <w:tcPr>
            <w:tcW w:w="5245" w:type="dxa"/>
            <w:shd w:val="clear" w:color="auto" w:fill="FFFFFF"/>
            <w:noWrap/>
            <w:vAlign w:val="center"/>
          </w:tcPr>
          <w:p w14:paraId="6FD7E05B" w14:textId="77777777" w:rsidR="00624B87" w:rsidRDefault="00624B87" w:rsidP="00A302E5">
            <w:pPr>
              <w:widowControl/>
              <w:jc w:val="center"/>
              <w:rPr>
                <w:rFonts w:cs="Tahoma"/>
                <w:color w:val="000000"/>
                <w:kern w:val="0"/>
                <w:sz w:val="22"/>
              </w:rPr>
            </w:pPr>
            <w:r>
              <w:rPr>
                <w:rFonts w:cs="Tahoma" w:hint="eastAsia"/>
                <w:color w:val="000000"/>
                <w:kern w:val="0"/>
                <w:sz w:val="22"/>
              </w:rPr>
              <w:t>8.6%</w:t>
            </w:r>
          </w:p>
        </w:tc>
      </w:tr>
      <w:tr w:rsidR="00624B87" w14:paraId="2449BF0E" w14:textId="77777777" w:rsidTr="00A302E5">
        <w:trPr>
          <w:trHeight w:val="340"/>
        </w:trPr>
        <w:tc>
          <w:tcPr>
            <w:tcW w:w="2802" w:type="dxa"/>
            <w:shd w:val="clear" w:color="auto" w:fill="F2F2F2"/>
            <w:noWrap/>
            <w:vAlign w:val="center"/>
          </w:tcPr>
          <w:p w14:paraId="353773A9" w14:textId="77777777" w:rsidR="00624B87" w:rsidRDefault="00624B87" w:rsidP="00A302E5">
            <w:pPr>
              <w:widowControl/>
              <w:jc w:val="left"/>
              <w:rPr>
                <w:rFonts w:cs="Tahoma"/>
                <w:color w:val="000000"/>
                <w:kern w:val="0"/>
                <w:sz w:val="22"/>
              </w:rPr>
            </w:pPr>
            <w:r>
              <w:rPr>
                <w:rFonts w:cs="Tahoma" w:hint="eastAsia"/>
                <w:color w:val="000000"/>
                <w:kern w:val="0"/>
                <w:sz w:val="22"/>
              </w:rPr>
              <w:t>湖北</w:t>
            </w:r>
          </w:p>
        </w:tc>
        <w:tc>
          <w:tcPr>
            <w:tcW w:w="5245" w:type="dxa"/>
            <w:shd w:val="clear" w:color="auto" w:fill="F2F2F2"/>
            <w:noWrap/>
            <w:vAlign w:val="center"/>
          </w:tcPr>
          <w:p w14:paraId="2B5CDAFC" w14:textId="77777777" w:rsidR="00624B87" w:rsidRDefault="00624B87" w:rsidP="00A302E5">
            <w:pPr>
              <w:widowControl/>
              <w:jc w:val="center"/>
              <w:rPr>
                <w:rFonts w:cs="Tahoma"/>
                <w:color w:val="000000"/>
                <w:kern w:val="0"/>
                <w:sz w:val="22"/>
              </w:rPr>
            </w:pPr>
            <w:r>
              <w:rPr>
                <w:rFonts w:cs="Tahoma" w:hint="eastAsia"/>
                <w:color w:val="000000"/>
                <w:kern w:val="0"/>
                <w:sz w:val="22"/>
              </w:rPr>
              <w:t>7.8%</w:t>
            </w:r>
          </w:p>
        </w:tc>
      </w:tr>
      <w:tr w:rsidR="00624B87" w14:paraId="79405454" w14:textId="77777777" w:rsidTr="00A302E5">
        <w:trPr>
          <w:trHeight w:val="340"/>
        </w:trPr>
        <w:tc>
          <w:tcPr>
            <w:tcW w:w="2802" w:type="dxa"/>
            <w:shd w:val="clear" w:color="auto" w:fill="FFFFFF"/>
            <w:noWrap/>
            <w:vAlign w:val="center"/>
          </w:tcPr>
          <w:p w14:paraId="3C3336D5" w14:textId="77777777" w:rsidR="00624B87" w:rsidRDefault="00624B87" w:rsidP="00A302E5">
            <w:pPr>
              <w:widowControl/>
              <w:jc w:val="left"/>
              <w:rPr>
                <w:rFonts w:cs="Tahoma"/>
                <w:color w:val="000000"/>
                <w:kern w:val="0"/>
                <w:sz w:val="22"/>
              </w:rPr>
            </w:pPr>
            <w:r>
              <w:rPr>
                <w:rFonts w:cs="Tahoma" w:hint="eastAsia"/>
                <w:color w:val="000000"/>
                <w:kern w:val="0"/>
                <w:sz w:val="22"/>
              </w:rPr>
              <w:t>江苏</w:t>
            </w:r>
          </w:p>
        </w:tc>
        <w:tc>
          <w:tcPr>
            <w:tcW w:w="5245" w:type="dxa"/>
            <w:shd w:val="clear" w:color="auto" w:fill="FFFFFF"/>
            <w:noWrap/>
            <w:vAlign w:val="center"/>
          </w:tcPr>
          <w:p w14:paraId="13CB4C71" w14:textId="77777777" w:rsidR="00624B87" w:rsidRDefault="00624B87" w:rsidP="00A302E5">
            <w:pPr>
              <w:widowControl/>
              <w:jc w:val="center"/>
              <w:rPr>
                <w:rFonts w:cs="Tahoma"/>
                <w:color w:val="000000"/>
                <w:kern w:val="0"/>
                <w:sz w:val="22"/>
              </w:rPr>
            </w:pPr>
            <w:r>
              <w:rPr>
                <w:rFonts w:cs="Tahoma" w:hint="eastAsia"/>
                <w:color w:val="000000"/>
                <w:kern w:val="0"/>
                <w:sz w:val="22"/>
              </w:rPr>
              <w:t>7.4%</w:t>
            </w:r>
          </w:p>
        </w:tc>
      </w:tr>
      <w:tr w:rsidR="00624B87" w14:paraId="024EF71E" w14:textId="77777777" w:rsidTr="00A302E5">
        <w:trPr>
          <w:trHeight w:val="340"/>
        </w:trPr>
        <w:tc>
          <w:tcPr>
            <w:tcW w:w="2802" w:type="dxa"/>
            <w:shd w:val="clear" w:color="auto" w:fill="F2F2F2"/>
            <w:noWrap/>
            <w:vAlign w:val="center"/>
          </w:tcPr>
          <w:p w14:paraId="33F00D15" w14:textId="77777777" w:rsidR="00624B87" w:rsidRDefault="00624B87" w:rsidP="00A302E5">
            <w:pPr>
              <w:widowControl/>
              <w:jc w:val="left"/>
              <w:rPr>
                <w:rFonts w:cs="Tahoma"/>
                <w:color w:val="000000"/>
                <w:kern w:val="0"/>
                <w:sz w:val="22"/>
              </w:rPr>
            </w:pPr>
            <w:r>
              <w:rPr>
                <w:rFonts w:cs="Tahoma" w:hint="eastAsia"/>
                <w:color w:val="000000"/>
                <w:kern w:val="0"/>
                <w:sz w:val="22"/>
              </w:rPr>
              <w:t>海南</w:t>
            </w:r>
          </w:p>
        </w:tc>
        <w:tc>
          <w:tcPr>
            <w:tcW w:w="5245" w:type="dxa"/>
            <w:shd w:val="clear" w:color="auto" w:fill="F2F2F2"/>
            <w:noWrap/>
            <w:vAlign w:val="center"/>
          </w:tcPr>
          <w:p w14:paraId="1B32AE21" w14:textId="77777777" w:rsidR="00624B87" w:rsidRDefault="00624B87" w:rsidP="00A302E5">
            <w:pPr>
              <w:widowControl/>
              <w:jc w:val="center"/>
              <w:rPr>
                <w:rFonts w:cs="Tahoma"/>
                <w:color w:val="000000"/>
                <w:kern w:val="0"/>
                <w:sz w:val="22"/>
              </w:rPr>
            </w:pPr>
            <w:r>
              <w:rPr>
                <w:rFonts w:cs="Tahoma" w:hint="eastAsia"/>
                <w:color w:val="000000"/>
                <w:kern w:val="0"/>
                <w:sz w:val="22"/>
              </w:rPr>
              <w:t>6.8%</w:t>
            </w:r>
          </w:p>
        </w:tc>
      </w:tr>
      <w:tr w:rsidR="00624B87" w14:paraId="35412EC0" w14:textId="77777777" w:rsidTr="00A302E5">
        <w:trPr>
          <w:trHeight w:val="340"/>
        </w:trPr>
        <w:tc>
          <w:tcPr>
            <w:tcW w:w="2802" w:type="dxa"/>
            <w:shd w:val="clear" w:color="auto" w:fill="FFFFFF"/>
            <w:noWrap/>
            <w:vAlign w:val="center"/>
          </w:tcPr>
          <w:p w14:paraId="2A6AE62F" w14:textId="77777777" w:rsidR="00624B87" w:rsidRDefault="00624B87" w:rsidP="00A302E5">
            <w:pPr>
              <w:widowControl/>
              <w:jc w:val="left"/>
              <w:rPr>
                <w:rFonts w:cs="Tahoma"/>
                <w:color w:val="000000"/>
                <w:kern w:val="0"/>
                <w:sz w:val="22"/>
              </w:rPr>
            </w:pPr>
            <w:r>
              <w:rPr>
                <w:rFonts w:cs="Tahoma" w:hint="eastAsia"/>
                <w:color w:val="000000"/>
                <w:kern w:val="0"/>
                <w:sz w:val="22"/>
              </w:rPr>
              <w:t>浙江</w:t>
            </w:r>
          </w:p>
        </w:tc>
        <w:tc>
          <w:tcPr>
            <w:tcW w:w="5245" w:type="dxa"/>
            <w:shd w:val="clear" w:color="auto" w:fill="FFFFFF"/>
            <w:noWrap/>
            <w:vAlign w:val="center"/>
          </w:tcPr>
          <w:p w14:paraId="620D59F6" w14:textId="77777777" w:rsidR="00624B87" w:rsidRDefault="00624B87" w:rsidP="00A302E5">
            <w:pPr>
              <w:widowControl/>
              <w:jc w:val="center"/>
              <w:rPr>
                <w:rFonts w:cs="Tahoma"/>
                <w:color w:val="000000"/>
                <w:kern w:val="0"/>
                <w:sz w:val="22"/>
              </w:rPr>
            </w:pPr>
            <w:r>
              <w:rPr>
                <w:rFonts w:cs="Tahoma" w:hint="eastAsia"/>
                <w:color w:val="000000"/>
                <w:kern w:val="0"/>
                <w:sz w:val="22"/>
              </w:rPr>
              <w:t>6.7%</w:t>
            </w:r>
          </w:p>
        </w:tc>
      </w:tr>
      <w:tr w:rsidR="00624B87" w14:paraId="2E174E1D" w14:textId="77777777" w:rsidTr="00A302E5">
        <w:trPr>
          <w:trHeight w:val="340"/>
        </w:trPr>
        <w:tc>
          <w:tcPr>
            <w:tcW w:w="2802" w:type="dxa"/>
            <w:shd w:val="clear" w:color="auto" w:fill="F2F2F2"/>
            <w:noWrap/>
            <w:vAlign w:val="center"/>
          </w:tcPr>
          <w:p w14:paraId="20AB434F" w14:textId="77777777" w:rsidR="00624B87" w:rsidRDefault="00624B87" w:rsidP="00A302E5">
            <w:pPr>
              <w:widowControl/>
              <w:jc w:val="left"/>
              <w:rPr>
                <w:rFonts w:cs="Tahoma"/>
                <w:color w:val="000000"/>
                <w:kern w:val="0"/>
                <w:sz w:val="22"/>
              </w:rPr>
            </w:pPr>
            <w:r>
              <w:rPr>
                <w:rFonts w:cs="Tahoma" w:hint="eastAsia"/>
                <w:color w:val="000000"/>
                <w:kern w:val="0"/>
                <w:sz w:val="22"/>
              </w:rPr>
              <w:t>广西</w:t>
            </w:r>
          </w:p>
        </w:tc>
        <w:tc>
          <w:tcPr>
            <w:tcW w:w="5245" w:type="dxa"/>
            <w:shd w:val="clear" w:color="auto" w:fill="F2F2F2"/>
            <w:noWrap/>
            <w:vAlign w:val="center"/>
          </w:tcPr>
          <w:p w14:paraId="6541F315" w14:textId="77777777" w:rsidR="00624B87" w:rsidRDefault="00624B87" w:rsidP="00A302E5">
            <w:pPr>
              <w:widowControl/>
              <w:jc w:val="center"/>
              <w:rPr>
                <w:rFonts w:cs="Tahoma"/>
                <w:color w:val="000000"/>
                <w:kern w:val="0"/>
                <w:sz w:val="22"/>
              </w:rPr>
            </w:pPr>
            <w:r>
              <w:rPr>
                <w:rFonts w:cs="Tahoma" w:hint="eastAsia"/>
                <w:color w:val="000000"/>
                <w:kern w:val="0"/>
                <w:sz w:val="22"/>
              </w:rPr>
              <w:t>6.5%</w:t>
            </w:r>
          </w:p>
        </w:tc>
      </w:tr>
      <w:tr w:rsidR="00624B87" w14:paraId="70FF50A0" w14:textId="77777777" w:rsidTr="00A302E5">
        <w:trPr>
          <w:trHeight w:val="340"/>
        </w:trPr>
        <w:tc>
          <w:tcPr>
            <w:tcW w:w="2802" w:type="dxa"/>
            <w:shd w:val="clear" w:color="auto" w:fill="FFFFFF"/>
            <w:noWrap/>
            <w:vAlign w:val="center"/>
          </w:tcPr>
          <w:p w14:paraId="4F1C6E13" w14:textId="77777777" w:rsidR="00624B87" w:rsidRDefault="00624B87" w:rsidP="00A302E5">
            <w:pPr>
              <w:widowControl/>
              <w:jc w:val="left"/>
              <w:rPr>
                <w:rFonts w:cs="Tahoma"/>
                <w:color w:val="000000"/>
                <w:kern w:val="0"/>
                <w:sz w:val="22"/>
              </w:rPr>
            </w:pPr>
            <w:r>
              <w:rPr>
                <w:rFonts w:cs="Tahoma" w:hint="eastAsia"/>
                <w:color w:val="000000"/>
                <w:kern w:val="0"/>
                <w:sz w:val="22"/>
              </w:rPr>
              <w:t>四川</w:t>
            </w:r>
          </w:p>
        </w:tc>
        <w:tc>
          <w:tcPr>
            <w:tcW w:w="5245" w:type="dxa"/>
            <w:shd w:val="clear" w:color="auto" w:fill="FFFFFF"/>
            <w:noWrap/>
            <w:vAlign w:val="center"/>
          </w:tcPr>
          <w:p w14:paraId="10B7A9F2" w14:textId="77777777" w:rsidR="00624B87" w:rsidRDefault="00624B87" w:rsidP="00A302E5">
            <w:pPr>
              <w:widowControl/>
              <w:jc w:val="center"/>
              <w:rPr>
                <w:rFonts w:cs="Tahoma"/>
                <w:color w:val="000000"/>
                <w:kern w:val="0"/>
                <w:sz w:val="22"/>
              </w:rPr>
            </w:pPr>
            <w:r>
              <w:rPr>
                <w:rFonts w:cs="Tahoma" w:hint="eastAsia"/>
                <w:color w:val="000000"/>
                <w:kern w:val="0"/>
                <w:sz w:val="22"/>
              </w:rPr>
              <w:t>5.6%</w:t>
            </w:r>
          </w:p>
        </w:tc>
      </w:tr>
      <w:tr w:rsidR="00624B87" w14:paraId="5BF9D997" w14:textId="77777777" w:rsidTr="00A302E5">
        <w:trPr>
          <w:trHeight w:val="340"/>
        </w:trPr>
        <w:tc>
          <w:tcPr>
            <w:tcW w:w="2802" w:type="dxa"/>
            <w:shd w:val="clear" w:color="auto" w:fill="F2F2F2"/>
            <w:noWrap/>
            <w:vAlign w:val="center"/>
          </w:tcPr>
          <w:p w14:paraId="0DC4EE4F" w14:textId="77777777" w:rsidR="00624B87" w:rsidRDefault="00624B87" w:rsidP="00A302E5">
            <w:pPr>
              <w:widowControl/>
              <w:jc w:val="left"/>
              <w:rPr>
                <w:rFonts w:cs="Tahoma"/>
                <w:color w:val="000000"/>
                <w:kern w:val="0"/>
                <w:sz w:val="22"/>
              </w:rPr>
            </w:pPr>
            <w:r>
              <w:rPr>
                <w:rFonts w:cs="Tahoma" w:hint="eastAsia"/>
                <w:color w:val="000000"/>
                <w:kern w:val="0"/>
                <w:sz w:val="22"/>
              </w:rPr>
              <w:t>福建</w:t>
            </w:r>
          </w:p>
        </w:tc>
        <w:tc>
          <w:tcPr>
            <w:tcW w:w="5245" w:type="dxa"/>
            <w:shd w:val="clear" w:color="auto" w:fill="F2F2F2"/>
            <w:noWrap/>
            <w:vAlign w:val="center"/>
          </w:tcPr>
          <w:p w14:paraId="56F6FAA1" w14:textId="77777777" w:rsidR="00624B87" w:rsidRDefault="00624B87" w:rsidP="00A302E5">
            <w:pPr>
              <w:widowControl/>
              <w:jc w:val="center"/>
              <w:rPr>
                <w:rFonts w:cs="Tahoma"/>
                <w:color w:val="000000"/>
                <w:kern w:val="0"/>
                <w:sz w:val="22"/>
              </w:rPr>
            </w:pPr>
            <w:r>
              <w:rPr>
                <w:rFonts w:cs="Tahoma" w:hint="eastAsia"/>
                <w:color w:val="000000"/>
                <w:kern w:val="0"/>
                <w:sz w:val="22"/>
              </w:rPr>
              <w:t>5.6%</w:t>
            </w:r>
          </w:p>
        </w:tc>
      </w:tr>
      <w:tr w:rsidR="00624B87" w14:paraId="6AAF4D21" w14:textId="77777777" w:rsidTr="00A302E5">
        <w:trPr>
          <w:trHeight w:val="340"/>
        </w:trPr>
        <w:tc>
          <w:tcPr>
            <w:tcW w:w="2802" w:type="dxa"/>
            <w:shd w:val="clear" w:color="auto" w:fill="FFFFFF"/>
            <w:noWrap/>
            <w:vAlign w:val="center"/>
          </w:tcPr>
          <w:p w14:paraId="1B1D4D4D" w14:textId="77777777" w:rsidR="00624B87" w:rsidRDefault="00624B87" w:rsidP="00A302E5">
            <w:pPr>
              <w:widowControl/>
              <w:jc w:val="left"/>
              <w:rPr>
                <w:rFonts w:cs="Tahoma"/>
                <w:color w:val="000000"/>
                <w:kern w:val="0"/>
                <w:sz w:val="22"/>
              </w:rPr>
            </w:pPr>
            <w:r>
              <w:rPr>
                <w:rFonts w:cs="Tahoma" w:hint="eastAsia"/>
                <w:color w:val="000000"/>
                <w:kern w:val="0"/>
                <w:sz w:val="22"/>
              </w:rPr>
              <w:t>贵州</w:t>
            </w:r>
          </w:p>
        </w:tc>
        <w:tc>
          <w:tcPr>
            <w:tcW w:w="5245" w:type="dxa"/>
            <w:shd w:val="clear" w:color="auto" w:fill="FFFFFF"/>
            <w:noWrap/>
            <w:vAlign w:val="center"/>
          </w:tcPr>
          <w:p w14:paraId="4E2B3579" w14:textId="77777777" w:rsidR="00624B87" w:rsidRDefault="00624B87" w:rsidP="00A302E5">
            <w:pPr>
              <w:widowControl/>
              <w:jc w:val="center"/>
              <w:rPr>
                <w:rFonts w:cs="Tahoma"/>
                <w:color w:val="000000"/>
                <w:kern w:val="0"/>
                <w:sz w:val="22"/>
              </w:rPr>
            </w:pPr>
            <w:r>
              <w:rPr>
                <w:rFonts w:cs="Tahoma" w:hint="eastAsia"/>
                <w:color w:val="000000"/>
                <w:kern w:val="0"/>
                <w:sz w:val="22"/>
              </w:rPr>
              <w:t>5.2%</w:t>
            </w:r>
          </w:p>
        </w:tc>
      </w:tr>
      <w:tr w:rsidR="00624B87" w14:paraId="4E3917C9" w14:textId="77777777" w:rsidTr="00A302E5">
        <w:trPr>
          <w:trHeight w:val="340"/>
        </w:trPr>
        <w:tc>
          <w:tcPr>
            <w:tcW w:w="2802" w:type="dxa"/>
            <w:shd w:val="clear" w:color="auto" w:fill="F2F2F2"/>
            <w:noWrap/>
            <w:vAlign w:val="center"/>
          </w:tcPr>
          <w:p w14:paraId="622ED396" w14:textId="77777777" w:rsidR="00624B87" w:rsidRDefault="00624B87" w:rsidP="00A302E5">
            <w:pPr>
              <w:widowControl/>
              <w:jc w:val="left"/>
              <w:rPr>
                <w:rFonts w:cs="Tahoma"/>
                <w:color w:val="000000"/>
                <w:kern w:val="0"/>
                <w:sz w:val="22"/>
              </w:rPr>
            </w:pPr>
            <w:r>
              <w:rPr>
                <w:rFonts w:cs="Tahoma" w:hint="eastAsia"/>
                <w:color w:val="000000"/>
                <w:kern w:val="0"/>
                <w:sz w:val="22"/>
              </w:rPr>
              <w:t>上海</w:t>
            </w:r>
          </w:p>
        </w:tc>
        <w:tc>
          <w:tcPr>
            <w:tcW w:w="5245" w:type="dxa"/>
            <w:shd w:val="clear" w:color="auto" w:fill="F2F2F2"/>
            <w:noWrap/>
            <w:vAlign w:val="center"/>
          </w:tcPr>
          <w:p w14:paraId="39781136" w14:textId="77777777" w:rsidR="00624B87" w:rsidRDefault="00624B87" w:rsidP="00A302E5">
            <w:pPr>
              <w:widowControl/>
              <w:jc w:val="center"/>
              <w:rPr>
                <w:rFonts w:cs="Tahoma"/>
                <w:color w:val="000000"/>
                <w:kern w:val="0"/>
                <w:sz w:val="22"/>
              </w:rPr>
            </w:pPr>
            <w:r>
              <w:rPr>
                <w:rFonts w:cs="Tahoma" w:hint="eastAsia"/>
                <w:color w:val="000000"/>
                <w:kern w:val="0"/>
                <w:sz w:val="22"/>
              </w:rPr>
              <w:t>4.2%</w:t>
            </w:r>
          </w:p>
        </w:tc>
      </w:tr>
      <w:tr w:rsidR="00624B87" w14:paraId="6DFD59D6" w14:textId="77777777" w:rsidTr="00A302E5">
        <w:trPr>
          <w:trHeight w:val="340"/>
        </w:trPr>
        <w:tc>
          <w:tcPr>
            <w:tcW w:w="2802" w:type="dxa"/>
            <w:shd w:val="clear" w:color="auto" w:fill="FFFFFF"/>
            <w:noWrap/>
            <w:vAlign w:val="center"/>
          </w:tcPr>
          <w:p w14:paraId="7F526BAF" w14:textId="77777777" w:rsidR="00624B87" w:rsidRDefault="00624B87" w:rsidP="00A302E5">
            <w:pPr>
              <w:widowControl/>
              <w:jc w:val="left"/>
              <w:rPr>
                <w:rFonts w:cs="Tahoma"/>
                <w:color w:val="000000"/>
                <w:kern w:val="0"/>
                <w:sz w:val="22"/>
              </w:rPr>
            </w:pPr>
            <w:r>
              <w:rPr>
                <w:rFonts w:cs="Tahoma" w:hint="eastAsia"/>
                <w:color w:val="000000"/>
                <w:kern w:val="0"/>
                <w:sz w:val="22"/>
              </w:rPr>
              <w:t>广东</w:t>
            </w:r>
          </w:p>
        </w:tc>
        <w:tc>
          <w:tcPr>
            <w:tcW w:w="5245" w:type="dxa"/>
            <w:shd w:val="clear" w:color="auto" w:fill="FFFFFF"/>
            <w:noWrap/>
            <w:vAlign w:val="center"/>
          </w:tcPr>
          <w:p w14:paraId="17FA0779" w14:textId="77777777" w:rsidR="00624B87" w:rsidRDefault="00624B87" w:rsidP="00A302E5">
            <w:pPr>
              <w:widowControl/>
              <w:jc w:val="center"/>
              <w:rPr>
                <w:rFonts w:cs="Tahoma"/>
                <w:color w:val="000000"/>
                <w:kern w:val="0"/>
                <w:sz w:val="22"/>
              </w:rPr>
            </w:pPr>
            <w:r>
              <w:rPr>
                <w:rFonts w:cs="Tahoma" w:hint="eastAsia"/>
                <w:color w:val="000000"/>
                <w:kern w:val="0"/>
                <w:sz w:val="22"/>
              </w:rPr>
              <w:t>4.2%</w:t>
            </w:r>
          </w:p>
        </w:tc>
      </w:tr>
      <w:tr w:rsidR="00624B87" w14:paraId="7CBE03AA" w14:textId="77777777" w:rsidTr="00A302E5">
        <w:trPr>
          <w:trHeight w:val="340"/>
        </w:trPr>
        <w:tc>
          <w:tcPr>
            <w:tcW w:w="2802" w:type="dxa"/>
            <w:tcBorders>
              <w:bottom w:val="single" w:sz="4" w:space="0" w:color="004098"/>
            </w:tcBorders>
            <w:shd w:val="clear" w:color="auto" w:fill="F2F2F2"/>
            <w:noWrap/>
            <w:vAlign w:val="center"/>
          </w:tcPr>
          <w:p w14:paraId="2B6C5F61" w14:textId="77777777" w:rsidR="00624B87" w:rsidRDefault="00624B87" w:rsidP="00A302E5">
            <w:pPr>
              <w:widowControl/>
              <w:jc w:val="left"/>
              <w:rPr>
                <w:rFonts w:cs="Tahoma"/>
                <w:color w:val="000000"/>
                <w:kern w:val="0"/>
                <w:sz w:val="22"/>
              </w:rPr>
            </w:pPr>
            <w:r>
              <w:rPr>
                <w:rFonts w:cs="Tahoma" w:hint="eastAsia"/>
                <w:color w:val="000000"/>
                <w:kern w:val="0"/>
                <w:sz w:val="22"/>
              </w:rPr>
              <w:t>重庆</w:t>
            </w:r>
          </w:p>
        </w:tc>
        <w:tc>
          <w:tcPr>
            <w:tcW w:w="5245" w:type="dxa"/>
            <w:tcBorders>
              <w:bottom w:val="single" w:sz="4" w:space="0" w:color="004098"/>
            </w:tcBorders>
            <w:shd w:val="clear" w:color="auto" w:fill="F2F2F2"/>
            <w:noWrap/>
            <w:vAlign w:val="center"/>
          </w:tcPr>
          <w:p w14:paraId="7793D0CB" w14:textId="77777777" w:rsidR="00624B87" w:rsidRDefault="00624B87" w:rsidP="00A302E5">
            <w:pPr>
              <w:widowControl/>
              <w:jc w:val="center"/>
              <w:rPr>
                <w:rFonts w:cs="Tahoma"/>
                <w:color w:val="000000"/>
                <w:kern w:val="0"/>
                <w:sz w:val="22"/>
              </w:rPr>
            </w:pPr>
            <w:r>
              <w:rPr>
                <w:rFonts w:cs="Tahoma" w:hint="eastAsia"/>
                <w:color w:val="000000"/>
                <w:kern w:val="0"/>
                <w:sz w:val="22"/>
              </w:rPr>
              <w:t>4.0%</w:t>
            </w:r>
          </w:p>
        </w:tc>
      </w:tr>
      <w:tr w:rsidR="00624B87" w14:paraId="21A92039" w14:textId="77777777" w:rsidTr="00A302E5">
        <w:trPr>
          <w:trHeight w:val="340"/>
        </w:trPr>
        <w:tc>
          <w:tcPr>
            <w:tcW w:w="8047" w:type="dxa"/>
            <w:gridSpan w:val="2"/>
            <w:tcBorders>
              <w:top w:val="single" w:sz="4" w:space="0" w:color="004098"/>
            </w:tcBorders>
            <w:shd w:val="clear" w:color="auto" w:fill="FFFFFF"/>
            <w:noWrap/>
            <w:vAlign w:val="center"/>
          </w:tcPr>
          <w:p w14:paraId="209F7DC8" w14:textId="77777777" w:rsidR="00624B87" w:rsidRPr="004505B1" w:rsidRDefault="00624B87" w:rsidP="00A302E5">
            <w:pPr>
              <w:widowControl/>
              <w:spacing w:afterLines="100" w:after="312" w:line="180" w:lineRule="exact"/>
              <w:jc w:val="left"/>
              <w:rPr>
                <w:rFonts w:cs="Tahoma"/>
                <w:i/>
                <w:iCs/>
                <w:color w:val="004098"/>
                <w:kern w:val="0"/>
                <w:sz w:val="16"/>
              </w:rPr>
            </w:pPr>
            <w:r w:rsidRPr="004505B1">
              <w:rPr>
                <w:rFonts w:cs="Tahoma" w:hint="eastAsia"/>
                <w:i/>
                <w:iCs/>
                <w:color w:val="004098"/>
                <w:kern w:val="0"/>
                <w:sz w:val="16"/>
              </w:rPr>
              <w:t>资料来源：国家能源局，国盛证券研究所</w:t>
            </w:r>
          </w:p>
        </w:tc>
      </w:tr>
    </w:tbl>
    <w:p w14:paraId="2E7B646E" w14:textId="024D6DAA" w:rsidR="00E82448" w:rsidRDefault="00E82448" w:rsidP="00E82448">
      <w:pPr>
        <w:pStyle w:val="aff7"/>
      </w:pPr>
      <w:r>
        <w:rPr>
          <w:rFonts w:hint="eastAsia"/>
          <w:b/>
          <w:bCs/>
        </w:rPr>
        <w:t>风光迈入平价时代，储能的战略地位凸显。</w:t>
      </w:r>
      <w:r>
        <w:rPr>
          <w:rFonts w:hint="eastAsia"/>
        </w:rPr>
        <w:t>随着风电光伏逐步进入平价时代，新能源电</w:t>
      </w:r>
      <w:r>
        <w:rPr>
          <w:rFonts w:hint="eastAsia"/>
        </w:rPr>
        <w:lastRenderedPageBreak/>
        <w:t>源更高效利用</w:t>
      </w:r>
      <w:r w:rsidR="00DE0FFA">
        <w:rPr>
          <w:rFonts w:hint="eastAsia"/>
        </w:rPr>
        <w:t>的</w:t>
      </w:r>
      <w:r>
        <w:rPr>
          <w:rFonts w:hint="eastAsia"/>
        </w:rPr>
        <w:t>重要性逐步增强。发电侧储能的配置对于新能源发电有三大重要意义：</w:t>
      </w:r>
      <w:r>
        <w:rPr>
          <w:rFonts w:hint="eastAsia"/>
        </w:rPr>
        <w:t>1</w:t>
      </w:r>
      <w:r>
        <w:rPr>
          <w:rFonts w:hint="eastAsia"/>
        </w:rPr>
        <w:t>）推动可再生能源并网；</w:t>
      </w:r>
      <w:r>
        <w:rPr>
          <w:rFonts w:hint="eastAsia"/>
        </w:rPr>
        <w:t>2</w:t>
      </w:r>
      <w:r>
        <w:rPr>
          <w:rFonts w:hint="eastAsia"/>
        </w:rPr>
        <w:t>）参与辅助服务；</w:t>
      </w:r>
      <w:r>
        <w:rPr>
          <w:rFonts w:hint="eastAsia"/>
        </w:rPr>
        <w:t>3</w:t>
      </w:r>
      <w:r>
        <w:rPr>
          <w:rFonts w:hint="eastAsia"/>
        </w:rPr>
        <w:t>）提高输电管道输电能力和电网安全稳定。</w:t>
      </w:r>
    </w:p>
    <w:p w14:paraId="47437663" w14:textId="77777777" w:rsidR="00624B87" w:rsidRPr="00E82448" w:rsidRDefault="00624B87" w:rsidP="00624B87">
      <w:pPr>
        <w:pStyle w:val="aff7"/>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124"/>
      </w:tblGrid>
      <w:tr w:rsidR="00624B87" w14:paraId="5D1E9FF0" w14:textId="77777777" w:rsidTr="00A302E5">
        <w:trPr>
          <w:trHeight w:val="340"/>
        </w:trPr>
        <w:tc>
          <w:tcPr>
            <w:tcW w:w="7993" w:type="dxa"/>
            <w:shd w:val="clear" w:color="auto" w:fill="auto"/>
            <w:vAlign w:val="center"/>
          </w:tcPr>
          <w:p w14:paraId="0221935A" w14:textId="2C57367B" w:rsidR="00624B87" w:rsidRDefault="00624B87" w:rsidP="00A302E5">
            <w:pPr>
              <w:pStyle w:val="aff7"/>
              <w:spacing w:line="240" w:lineRule="auto"/>
              <w:ind w:left="0"/>
              <w:rPr>
                <w:rFonts w:cs="Tahoma"/>
                <w:i/>
                <w:color w:val="004098"/>
                <w:sz w:val="16"/>
              </w:rPr>
            </w:pPr>
            <w:bookmarkStart w:id="27" w:name="_Toc45539016"/>
            <w:bookmarkStart w:id="28" w:name="_Toc46586472"/>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15</w:t>
            </w:r>
            <w:r>
              <w:rPr>
                <w:rFonts w:cs="Tahoma"/>
                <w:i/>
                <w:color w:val="004098"/>
                <w:sz w:val="16"/>
              </w:rPr>
              <w:fldChar w:fldCharType="end"/>
            </w:r>
            <w:r>
              <w:rPr>
                <w:rFonts w:cs="Tahoma" w:hint="eastAsia"/>
                <w:i/>
                <w:color w:val="004098"/>
                <w:sz w:val="16"/>
              </w:rPr>
              <w:t>：发电侧储能应用场景</w:t>
            </w:r>
            <w:bookmarkEnd w:id="27"/>
            <w:bookmarkEnd w:id="28"/>
          </w:p>
        </w:tc>
      </w:tr>
      <w:tr w:rsidR="00624B87" w14:paraId="147736A2" w14:textId="77777777" w:rsidTr="00A302E5">
        <w:trPr>
          <w:trHeight w:val="3322"/>
        </w:trPr>
        <w:tc>
          <w:tcPr>
            <w:tcW w:w="7993" w:type="dxa"/>
            <w:shd w:val="clear" w:color="auto" w:fill="auto"/>
          </w:tcPr>
          <w:p w14:paraId="7AEA9586" w14:textId="77777777" w:rsidR="00624B87" w:rsidRDefault="00624B87" w:rsidP="00A302E5">
            <w:pPr>
              <w:pStyle w:val="aff7"/>
              <w:spacing w:line="240" w:lineRule="auto"/>
              <w:ind w:left="0"/>
              <w:jc w:val="left"/>
              <w:rPr>
                <w:b/>
                <w:bCs/>
              </w:rPr>
            </w:pPr>
            <w:r>
              <w:rPr>
                <w:b/>
                <w:bCs/>
                <w:noProof/>
              </w:rPr>
              <w:drawing>
                <wp:inline distT="0" distB="0" distL="0" distR="0" wp14:anchorId="2E02C02D" wp14:editId="3A93386B">
                  <wp:extent cx="5021580" cy="23901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026309" cy="2392855"/>
                          </a:xfrm>
                          <a:prstGeom prst="rect">
                            <a:avLst/>
                          </a:prstGeom>
                          <a:noFill/>
                          <a:ln>
                            <a:noFill/>
                          </a:ln>
                        </pic:spPr>
                      </pic:pic>
                    </a:graphicData>
                  </a:graphic>
                </wp:inline>
              </w:drawing>
            </w:r>
          </w:p>
        </w:tc>
      </w:tr>
      <w:tr w:rsidR="00624B87" w14:paraId="5696B818" w14:textId="77777777" w:rsidTr="00A302E5">
        <w:trPr>
          <w:trHeight w:val="340"/>
        </w:trPr>
        <w:tc>
          <w:tcPr>
            <w:tcW w:w="7993" w:type="dxa"/>
            <w:shd w:val="clear" w:color="auto" w:fill="auto"/>
          </w:tcPr>
          <w:p w14:paraId="3C77AF8E" w14:textId="77777777" w:rsidR="00624B87" w:rsidRPr="004505B1" w:rsidRDefault="00624B87" w:rsidP="00A302E5">
            <w:pPr>
              <w:pStyle w:val="aff7"/>
              <w:spacing w:line="240" w:lineRule="auto"/>
              <w:ind w:left="0"/>
              <w:jc w:val="left"/>
              <w:rPr>
                <w:b/>
                <w:bCs/>
                <w:i/>
                <w:iCs/>
              </w:rPr>
            </w:pPr>
            <w:r w:rsidRPr="004505B1">
              <w:rPr>
                <w:rFonts w:cs="Tahoma" w:hint="eastAsia"/>
                <w:i/>
                <w:iCs/>
                <w:color w:val="004098"/>
                <w:sz w:val="16"/>
              </w:rPr>
              <w:t>资料来源：中广核，国盛证券研究所</w:t>
            </w:r>
          </w:p>
        </w:tc>
      </w:tr>
    </w:tbl>
    <w:p w14:paraId="6F2164EE" w14:textId="13A23A39" w:rsidR="00624B87" w:rsidRDefault="00624B87" w:rsidP="00624B87">
      <w:pPr>
        <w:pStyle w:val="aff7"/>
        <w:rPr>
          <w:b/>
          <w:bCs/>
        </w:rPr>
      </w:pPr>
    </w:p>
    <w:p w14:paraId="40AB932B" w14:textId="3579BEB6" w:rsidR="00334AD9" w:rsidRDefault="00334AD9" w:rsidP="00334AD9">
      <w:pPr>
        <w:pStyle w:val="aff7"/>
      </w:pPr>
      <w:r>
        <w:rPr>
          <w:rFonts w:hint="eastAsia"/>
          <w:b/>
          <w:bCs/>
        </w:rPr>
        <w:t>新能源发展进入平价仅仅是完成能源革命的第一步，储能赋予新能源的可调节属性</w:t>
      </w:r>
      <w:r w:rsidR="00130683">
        <w:rPr>
          <w:rFonts w:hint="eastAsia"/>
          <w:b/>
          <w:bCs/>
        </w:rPr>
        <w:t>将</w:t>
      </w:r>
      <w:r>
        <w:rPr>
          <w:rFonts w:hint="eastAsia"/>
          <w:b/>
          <w:bCs/>
        </w:rPr>
        <w:t>进一步帮助新能源走上新的台阶。</w:t>
      </w:r>
      <w:r w:rsidRPr="00DF2134">
        <w:rPr>
          <w:rFonts w:hint="eastAsia"/>
        </w:rPr>
        <w:t>从新能源的发展阶段来看，新能源实现平价后，还存在不稳定性问题，</w:t>
      </w:r>
      <w:r>
        <w:rPr>
          <w:rFonts w:hint="eastAsia"/>
        </w:rPr>
        <w:t>增配储能有望调节新能源的波动性，增加其可调节性，有望推动能源革命更进一步。</w:t>
      </w:r>
    </w:p>
    <w:p w14:paraId="6838B4BF" w14:textId="77777777" w:rsidR="00DF2134" w:rsidRDefault="00DF2134" w:rsidP="00624B87">
      <w:pPr>
        <w:pStyle w:val="aff7"/>
        <w:rPr>
          <w:b/>
          <w:bCs/>
        </w:rPr>
      </w:pPr>
    </w:p>
    <w:tbl>
      <w:tblPr>
        <w:tblStyle w:val="a8"/>
        <w:tblW w:w="10737" w:type="dxa"/>
        <w:jc w:val="center"/>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10762"/>
      </w:tblGrid>
      <w:tr w:rsidR="00737CD1" w:rsidRPr="00737CD1" w14:paraId="3F610EAE" w14:textId="77777777" w:rsidTr="00737CD1">
        <w:trPr>
          <w:trHeight w:val="340"/>
          <w:jc w:val="center"/>
        </w:trPr>
        <w:tc>
          <w:tcPr>
            <w:tcW w:w="10762" w:type="dxa"/>
            <w:shd w:val="clear" w:color="auto" w:fill="auto"/>
            <w:vAlign w:val="center"/>
          </w:tcPr>
          <w:p w14:paraId="7CFADF9A" w14:textId="4EDD37C7" w:rsidR="00737CD1" w:rsidRPr="000C07D8" w:rsidRDefault="000C07D8" w:rsidP="00737CD1">
            <w:pPr>
              <w:pStyle w:val="aff7"/>
              <w:spacing w:line="240" w:lineRule="auto"/>
              <w:ind w:left="0"/>
              <w:rPr>
                <w:rFonts w:cs="Tahoma"/>
                <w:i/>
                <w:color w:val="004098"/>
                <w:sz w:val="16"/>
              </w:rPr>
            </w:pPr>
            <w:bookmarkStart w:id="29" w:name="_Toc46586473"/>
            <w:r w:rsidRPr="000C07D8">
              <w:rPr>
                <w:rFonts w:cs="Tahoma" w:hint="eastAsia"/>
                <w:i/>
                <w:color w:val="004098"/>
                <w:sz w:val="16"/>
              </w:rPr>
              <w:t>图表</w:t>
            </w:r>
            <w:r w:rsidRPr="000C07D8">
              <w:rPr>
                <w:rFonts w:cs="Tahoma"/>
                <w:i/>
                <w:color w:val="004098"/>
                <w:sz w:val="16"/>
              </w:rPr>
              <w:fldChar w:fldCharType="begin"/>
            </w:r>
            <w:r w:rsidRPr="000C07D8">
              <w:rPr>
                <w:rFonts w:cs="Tahoma"/>
                <w:i/>
                <w:color w:val="004098"/>
                <w:sz w:val="16"/>
              </w:rPr>
              <w:instrText xml:space="preserve"> </w:instrText>
            </w:r>
            <w:r w:rsidRPr="000C07D8">
              <w:rPr>
                <w:rFonts w:cs="Tahoma" w:hint="eastAsia"/>
                <w:i/>
                <w:color w:val="004098"/>
                <w:sz w:val="16"/>
              </w:rPr>
              <w:instrText xml:space="preserve">SEQ </w:instrText>
            </w:r>
            <w:r w:rsidRPr="000C07D8">
              <w:rPr>
                <w:rFonts w:cs="Tahoma" w:hint="eastAsia"/>
                <w:i/>
                <w:color w:val="004098"/>
                <w:sz w:val="16"/>
              </w:rPr>
              <w:instrText>图表</w:instrText>
            </w:r>
            <w:r w:rsidRPr="000C07D8">
              <w:rPr>
                <w:rFonts w:cs="Tahoma" w:hint="eastAsia"/>
                <w:i/>
                <w:color w:val="004098"/>
                <w:sz w:val="16"/>
              </w:rPr>
              <w:instrText xml:space="preserve"> \* ARABIC \s 1</w:instrText>
            </w:r>
            <w:r w:rsidRPr="000C07D8">
              <w:rPr>
                <w:rFonts w:cs="Tahoma"/>
                <w:i/>
                <w:color w:val="004098"/>
                <w:sz w:val="16"/>
              </w:rPr>
              <w:instrText xml:space="preserve"> </w:instrText>
            </w:r>
            <w:r w:rsidRPr="000C07D8">
              <w:rPr>
                <w:rFonts w:cs="Tahoma"/>
                <w:i/>
                <w:color w:val="004098"/>
                <w:sz w:val="16"/>
              </w:rPr>
              <w:fldChar w:fldCharType="separate"/>
            </w:r>
            <w:r w:rsidR="00535734">
              <w:rPr>
                <w:rFonts w:cs="Tahoma"/>
                <w:i/>
                <w:noProof/>
                <w:color w:val="004098"/>
                <w:sz w:val="16"/>
              </w:rPr>
              <w:t>16</w:t>
            </w:r>
            <w:r w:rsidRPr="000C07D8">
              <w:rPr>
                <w:rFonts w:cs="Tahoma"/>
                <w:i/>
                <w:color w:val="004098"/>
                <w:sz w:val="16"/>
              </w:rPr>
              <w:fldChar w:fldCharType="end"/>
            </w:r>
            <w:r w:rsidRPr="000C07D8">
              <w:rPr>
                <w:rFonts w:cs="Tahoma" w:hint="eastAsia"/>
                <w:i/>
                <w:color w:val="004098"/>
                <w:sz w:val="16"/>
              </w:rPr>
              <w:t>：</w:t>
            </w:r>
            <w:r w:rsidR="00DF2134" w:rsidRPr="000C07D8">
              <w:rPr>
                <w:rFonts w:cs="Tahoma" w:hint="eastAsia"/>
                <w:i/>
                <w:color w:val="004098"/>
                <w:sz w:val="16"/>
              </w:rPr>
              <w:t>新能源的发展周期</w:t>
            </w:r>
            <w:bookmarkEnd w:id="29"/>
          </w:p>
        </w:tc>
      </w:tr>
      <w:tr w:rsidR="00737CD1" w:rsidRPr="00737CD1" w14:paraId="1D71C9CF" w14:textId="77777777" w:rsidTr="00737CD1">
        <w:trPr>
          <w:trHeight w:val="3322"/>
          <w:jc w:val="center"/>
        </w:trPr>
        <w:tc>
          <w:tcPr>
            <w:tcW w:w="10762" w:type="dxa"/>
            <w:shd w:val="clear" w:color="auto" w:fill="auto"/>
          </w:tcPr>
          <w:p w14:paraId="097D0D3E" w14:textId="259DB59B" w:rsidR="00737CD1" w:rsidRPr="00737CD1" w:rsidRDefault="000C07D8" w:rsidP="00737CD1">
            <w:pPr>
              <w:pStyle w:val="aff7"/>
              <w:spacing w:line="240" w:lineRule="auto"/>
              <w:ind w:left="0"/>
              <w:jc w:val="left"/>
            </w:pPr>
            <w:r w:rsidRPr="000C07D8">
              <w:rPr>
                <w:noProof/>
              </w:rPr>
              <w:drawing>
                <wp:inline distT="0" distB="0" distL="0" distR="0" wp14:anchorId="2E4CCE7B" wp14:editId="539A0FFC">
                  <wp:extent cx="6696710" cy="206438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6710" cy="2064385"/>
                          </a:xfrm>
                          <a:prstGeom prst="rect">
                            <a:avLst/>
                          </a:prstGeom>
                        </pic:spPr>
                      </pic:pic>
                    </a:graphicData>
                  </a:graphic>
                </wp:inline>
              </w:drawing>
            </w:r>
          </w:p>
        </w:tc>
      </w:tr>
      <w:tr w:rsidR="00737CD1" w:rsidRPr="00737CD1" w14:paraId="10420E6F" w14:textId="77777777" w:rsidTr="00737CD1">
        <w:trPr>
          <w:trHeight w:val="340"/>
          <w:jc w:val="center"/>
        </w:trPr>
        <w:tc>
          <w:tcPr>
            <w:tcW w:w="10762" w:type="dxa"/>
            <w:shd w:val="clear" w:color="auto" w:fill="auto"/>
          </w:tcPr>
          <w:p w14:paraId="3157CC36" w14:textId="248091CA" w:rsidR="00737CD1" w:rsidRPr="004505B1" w:rsidRDefault="00737CD1" w:rsidP="00737CD1">
            <w:pPr>
              <w:pStyle w:val="aff7"/>
              <w:spacing w:line="240" w:lineRule="auto"/>
              <w:ind w:left="0"/>
              <w:jc w:val="left"/>
              <w:rPr>
                <w:i/>
                <w:iCs/>
              </w:rPr>
            </w:pPr>
            <w:r w:rsidRPr="004505B1">
              <w:rPr>
                <w:rFonts w:cs="Tahoma" w:hint="eastAsia"/>
                <w:i/>
                <w:iCs/>
                <w:color w:val="004098"/>
                <w:sz w:val="16"/>
              </w:rPr>
              <w:t>资料来源：彭博新能源，国盛证券研究所</w:t>
            </w:r>
          </w:p>
        </w:tc>
      </w:tr>
    </w:tbl>
    <w:p w14:paraId="32667D62" w14:textId="77777777" w:rsidR="00737CD1" w:rsidRDefault="00737CD1" w:rsidP="00624B87">
      <w:pPr>
        <w:pStyle w:val="aff7"/>
        <w:rPr>
          <w:b/>
          <w:bCs/>
        </w:rPr>
      </w:pPr>
    </w:p>
    <w:p w14:paraId="235728AF" w14:textId="2BF90C6B" w:rsidR="002D12C8" w:rsidRDefault="00624B87" w:rsidP="00624B87">
      <w:pPr>
        <w:pStyle w:val="aff7"/>
      </w:pPr>
      <w:r>
        <w:rPr>
          <w:rFonts w:hint="eastAsia"/>
          <w:b/>
          <w:bCs/>
        </w:rPr>
        <w:t>光</w:t>
      </w:r>
      <w:r>
        <w:rPr>
          <w:rFonts w:hint="eastAsia"/>
          <w:b/>
          <w:bCs/>
        </w:rPr>
        <w:t>+</w:t>
      </w:r>
      <w:r>
        <w:rPr>
          <w:rFonts w:hint="eastAsia"/>
          <w:b/>
          <w:bCs/>
        </w:rPr>
        <w:t>储成本大幅下降，</w:t>
      </w:r>
      <w:r w:rsidR="00D22CE4">
        <w:rPr>
          <w:rFonts w:hint="eastAsia"/>
          <w:b/>
          <w:bCs/>
        </w:rPr>
        <w:t>实现经济性是必然</w:t>
      </w:r>
      <w:r>
        <w:rPr>
          <w:rFonts w:hint="eastAsia"/>
          <w:b/>
          <w:bCs/>
        </w:rPr>
        <w:t>。</w:t>
      </w:r>
      <w:r w:rsidR="000C16EB" w:rsidRPr="000C16EB">
        <w:rPr>
          <w:rFonts w:hint="eastAsia"/>
        </w:rPr>
        <w:t>随着国内新能源产业化的高速发展，</w:t>
      </w:r>
      <w:r w:rsidR="0097327B">
        <w:rPr>
          <w:rFonts w:hint="eastAsia"/>
        </w:rPr>
        <w:t>国内甚至全球已经逐步完成新能源从补贴到平价的使命。长期来看，</w:t>
      </w:r>
      <w:r w:rsidR="006863FE">
        <w:rPr>
          <w:rFonts w:hint="eastAsia"/>
        </w:rPr>
        <w:t>风光发电技术和电化学存储技术还有很大的提升空间，后续</w:t>
      </w:r>
      <w:r w:rsidR="00F55D3D">
        <w:rPr>
          <w:rFonts w:hint="eastAsia"/>
        </w:rPr>
        <w:t>新能源</w:t>
      </w:r>
      <w:r w:rsidR="00F55D3D">
        <w:rPr>
          <w:rFonts w:hint="eastAsia"/>
        </w:rPr>
        <w:t>+</w:t>
      </w:r>
      <w:r w:rsidR="00F55D3D">
        <w:rPr>
          <w:rFonts w:hint="eastAsia"/>
        </w:rPr>
        <w:t>储能实现平价也将成为历史的必然。</w:t>
      </w:r>
      <w:r>
        <w:rPr>
          <w:rFonts w:hint="eastAsia"/>
        </w:rPr>
        <w:t>根据</w:t>
      </w:r>
      <w:r>
        <w:rPr>
          <w:rFonts w:hint="eastAsia"/>
        </w:rPr>
        <w:t>Lazard</w:t>
      </w:r>
      <w:r>
        <w:rPr>
          <w:rFonts w:hint="eastAsia"/>
        </w:rPr>
        <w:t>研究，</w:t>
      </w:r>
      <w:r>
        <w:rPr>
          <w:rFonts w:hint="eastAsia"/>
        </w:rPr>
        <w:t>2019</w:t>
      </w:r>
      <w:r>
        <w:rPr>
          <w:rFonts w:hint="eastAsia"/>
        </w:rPr>
        <w:t>年光伏</w:t>
      </w:r>
      <w:r>
        <w:rPr>
          <w:rFonts w:hint="eastAsia"/>
        </w:rPr>
        <w:t>+</w:t>
      </w:r>
      <w:r>
        <w:rPr>
          <w:rFonts w:hint="eastAsia"/>
        </w:rPr>
        <w:t>储能成本继续下降，目前成本已经低于核电和尖峰燃气成本，光伏</w:t>
      </w:r>
      <w:r>
        <w:rPr>
          <w:rFonts w:hint="eastAsia"/>
        </w:rPr>
        <w:t>+</w:t>
      </w:r>
      <w:r>
        <w:rPr>
          <w:rFonts w:hint="eastAsia"/>
        </w:rPr>
        <w:t>储能经济性在逐步提升。</w:t>
      </w:r>
    </w:p>
    <w:p w14:paraId="378643D1" w14:textId="77777777" w:rsidR="00624B87" w:rsidRDefault="00624B87" w:rsidP="00624B87">
      <w:pPr>
        <w:pStyle w:val="aff7"/>
        <w:rPr>
          <w:b/>
          <w:bCs/>
        </w:rPr>
      </w:pPr>
    </w:p>
    <w:p w14:paraId="041331CB" w14:textId="77777777" w:rsidR="004505B1" w:rsidRDefault="004505B1">
      <w:bookmarkStart w:id="30" w:name="_Toc45539017"/>
      <w:bookmarkStart w:id="31" w:name="_Toc46586474"/>
      <w:r>
        <w:br w:type="page"/>
      </w:r>
    </w:p>
    <w:tbl>
      <w:tblPr>
        <w:tblStyle w:val="a8"/>
        <w:tblW w:w="8052"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052"/>
      </w:tblGrid>
      <w:tr w:rsidR="00624B87" w14:paraId="3A998BFC" w14:textId="77777777" w:rsidTr="004505B1">
        <w:trPr>
          <w:trHeight w:val="340"/>
        </w:trPr>
        <w:tc>
          <w:tcPr>
            <w:tcW w:w="8052" w:type="dxa"/>
            <w:shd w:val="clear" w:color="auto" w:fill="auto"/>
            <w:vAlign w:val="center"/>
          </w:tcPr>
          <w:p w14:paraId="34E46F96" w14:textId="5A168AC7" w:rsidR="00624B87" w:rsidRDefault="00624B87" w:rsidP="00A302E5">
            <w:pPr>
              <w:pStyle w:val="aff7"/>
              <w:spacing w:line="240" w:lineRule="auto"/>
              <w:ind w:left="0"/>
              <w:rPr>
                <w:rFonts w:cs="Tahoma"/>
                <w:i/>
                <w:color w:val="004098"/>
                <w:sz w:val="16"/>
              </w:rPr>
            </w:pPr>
            <w:r>
              <w:rPr>
                <w:rFonts w:cs="Tahoma" w:hint="eastAsia"/>
                <w:i/>
                <w:color w:val="004098"/>
                <w:sz w:val="16"/>
              </w:rPr>
              <w:lastRenderedPageBreak/>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17</w:t>
            </w:r>
            <w:r>
              <w:rPr>
                <w:rFonts w:cs="Tahoma"/>
                <w:i/>
                <w:color w:val="004098"/>
                <w:sz w:val="16"/>
              </w:rPr>
              <w:fldChar w:fldCharType="end"/>
            </w:r>
            <w:r>
              <w:rPr>
                <w:rFonts w:cs="Tahoma" w:hint="eastAsia"/>
                <w:i/>
                <w:color w:val="004098"/>
                <w:sz w:val="16"/>
              </w:rPr>
              <w:t>：各电源度电成本对比</w:t>
            </w:r>
            <w:bookmarkEnd w:id="30"/>
            <w:bookmarkEnd w:id="31"/>
          </w:p>
        </w:tc>
      </w:tr>
      <w:tr w:rsidR="00624B87" w14:paraId="1008B586" w14:textId="77777777" w:rsidTr="004505B1">
        <w:trPr>
          <w:trHeight w:val="3322"/>
        </w:trPr>
        <w:tc>
          <w:tcPr>
            <w:tcW w:w="8052" w:type="dxa"/>
            <w:shd w:val="clear" w:color="auto" w:fill="auto"/>
          </w:tcPr>
          <w:p w14:paraId="2F9C08C2" w14:textId="77777777" w:rsidR="00624B87" w:rsidRDefault="00624B87" w:rsidP="00A302E5">
            <w:pPr>
              <w:pStyle w:val="aff7"/>
              <w:spacing w:line="240" w:lineRule="auto"/>
              <w:ind w:left="0"/>
              <w:jc w:val="left"/>
              <w:rPr>
                <w:b/>
                <w:bCs/>
              </w:rPr>
            </w:pPr>
            <w:r>
              <w:rPr>
                <w:b/>
                <w:bCs/>
                <w:noProof/>
              </w:rPr>
              <w:drawing>
                <wp:inline distT="0" distB="0" distL="0" distR="0" wp14:anchorId="3CE831F2" wp14:editId="32D0D8EC">
                  <wp:extent cx="4975860" cy="26435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4986295" cy="2649306"/>
                          </a:xfrm>
                          <a:prstGeom prst="rect">
                            <a:avLst/>
                          </a:prstGeom>
                        </pic:spPr>
                      </pic:pic>
                    </a:graphicData>
                  </a:graphic>
                </wp:inline>
              </w:drawing>
            </w:r>
          </w:p>
        </w:tc>
      </w:tr>
      <w:tr w:rsidR="00624B87" w14:paraId="63E60C68" w14:textId="77777777" w:rsidTr="004505B1">
        <w:trPr>
          <w:trHeight w:val="340"/>
        </w:trPr>
        <w:tc>
          <w:tcPr>
            <w:tcW w:w="8052" w:type="dxa"/>
            <w:shd w:val="clear" w:color="auto" w:fill="auto"/>
          </w:tcPr>
          <w:p w14:paraId="39288E40" w14:textId="77777777" w:rsidR="00624B87" w:rsidRPr="004505B1" w:rsidRDefault="00624B87" w:rsidP="00A302E5">
            <w:pPr>
              <w:pStyle w:val="aff7"/>
              <w:spacing w:line="240" w:lineRule="auto"/>
              <w:ind w:left="0"/>
              <w:jc w:val="left"/>
              <w:rPr>
                <w:b/>
                <w:bCs/>
                <w:i/>
                <w:iCs/>
              </w:rPr>
            </w:pPr>
            <w:r w:rsidRPr="004505B1">
              <w:rPr>
                <w:rFonts w:cs="Tahoma" w:hint="eastAsia"/>
                <w:i/>
                <w:iCs/>
                <w:color w:val="004098"/>
                <w:sz w:val="16"/>
              </w:rPr>
              <w:t>资料来源：</w:t>
            </w:r>
            <w:proofErr w:type="spellStart"/>
            <w:r w:rsidRPr="004505B1">
              <w:rPr>
                <w:rFonts w:cs="Tahoma" w:hint="eastAsia"/>
                <w:i/>
                <w:iCs/>
                <w:color w:val="004098"/>
                <w:sz w:val="16"/>
              </w:rPr>
              <w:t>lazard</w:t>
            </w:r>
            <w:proofErr w:type="spellEnd"/>
            <w:r w:rsidRPr="004505B1">
              <w:rPr>
                <w:rFonts w:cs="Tahoma" w:hint="eastAsia"/>
                <w:i/>
                <w:iCs/>
                <w:color w:val="004098"/>
                <w:sz w:val="16"/>
              </w:rPr>
              <w:t>，国盛证券研究所</w:t>
            </w:r>
          </w:p>
        </w:tc>
      </w:tr>
    </w:tbl>
    <w:p w14:paraId="0B76E5D9" w14:textId="77777777" w:rsidR="00624B87" w:rsidRDefault="00624B87" w:rsidP="00624B87">
      <w:pPr>
        <w:pStyle w:val="aff7"/>
        <w:rPr>
          <w:b/>
          <w:bCs/>
        </w:rPr>
      </w:pPr>
    </w:p>
    <w:p w14:paraId="6B5C772B" w14:textId="77777777" w:rsidR="00624B87" w:rsidRDefault="00624B87" w:rsidP="00624B87">
      <w:pPr>
        <w:pStyle w:val="aff7"/>
      </w:pPr>
      <w:r>
        <w:rPr>
          <w:rFonts w:hint="eastAsia"/>
          <w:b/>
          <w:bCs/>
        </w:rPr>
        <w:t>国家鼓励建设新一代“电网友好型”新能源电站，鼓励电源侧、电网侧和用户侧储能应用。</w:t>
      </w:r>
      <w:r>
        <w:rPr>
          <w:rFonts w:hint="eastAsia"/>
        </w:rPr>
        <w:t>2020</w:t>
      </w:r>
      <w:r>
        <w:rPr>
          <w:rFonts w:hint="eastAsia"/>
        </w:rPr>
        <w:t>年</w:t>
      </w:r>
      <w:r>
        <w:rPr>
          <w:rFonts w:hint="eastAsia"/>
        </w:rPr>
        <w:t>5</w:t>
      </w:r>
      <w:r>
        <w:rPr>
          <w:rFonts w:hint="eastAsia"/>
        </w:rPr>
        <w:t>月</w:t>
      </w:r>
      <w:r>
        <w:rPr>
          <w:rFonts w:hint="eastAsia"/>
        </w:rPr>
        <w:t>19</w:t>
      </w:r>
      <w:r>
        <w:rPr>
          <w:rFonts w:hint="eastAsia"/>
        </w:rPr>
        <w:t>日，国家能源局发布《关于建立健全清洁能源消纳长效机制的指导意见》的征求意见稿，明确提出“鼓励建设新一代电网友好型新能源电站，探索市场化商业模式，开展源、网、荷一体化运营示范，通过合理优化风电、光伏、电储能配比和系统设计，在保障新能源高效消纳利用的同时，为电力系统提供一定的容量支撑和调节能力”。同时在国家能源局发布的《关于做好</w:t>
      </w:r>
      <w:r>
        <w:rPr>
          <w:rFonts w:hint="eastAsia"/>
        </w:rPr>
        <w:t>2020</w:t>
      </w:r>
      <w:r>
        <w:rPr>
          <w:rFonts w:hint="eastAsia"/>
        </w:rPr>
        <w:t>年能源安全保障工作的指导意见》中，能源局表示要“推动储能技术应用，鼓励电源侧、电网侧和用户侧储能应用，鼓励多元化的社会资源投资储能建设”。</w:t>
      </w:r>
    </w:p>
    <w:p w14:paraId="55549572" w14:textId="77777777" w:rsidR="00624B87" w:rsidRDefault="00624B87" w:rsidP="00624B87">
      <w:pPr>
        <w:pStyle w:val="aff7"/>
      </w:pPr>
    </w:p>
    <w:tbl>
      <w:tblPr>
        <w:tblW w:w="11023" w:type="dxa"/>
        <w:tblLook w:val="04A0" w:firstRow="1" w:lastRow="0" w:firstColumn="1" w:lastColumn="0" w:noHBand="0" w:noVBand="1"/>
      </w:tblPr>
      <w:tblGrid>
        <w:gridCol w:w="1225"/>
        <w:gridCol w:w="1010"/>
        <w:gridCol w:w="2835"/>
        <w:gridCol w:w="5953"/>
      </w:tblGrid>
      <w:tr w:rsidR="00624B87" w14:paraId="0386D788" w14:textId="77777777" w:rsidTr="00A302E5">
        <w:trPr>
          <w:trHeight w:val="340"/>
        </w:trPr>
        <w:tc>
          <w:tcPr>
            <w:tcW w:w="11023" w:type="dxa"/>
            <w:gridSpan w:val="4"/>
            <w:tcBorders>
              <w:bottom w:val="single" w:sz="4" w:space="0" w:color="004098"/>
            </w:tcBorders>
            <w:shd w:val="clear" w:color="auto" w:fill="FFFFFF"/>
            <w:noWrap/>
            <w:vAlign w:val="center"/>
          </w:tcPr>
          <w:p w14:paraId="28F614C0" w14:textId="0D7F3F47" w:rsidR="00624B87" w:rsidRDefault="00624B87" w:rsidP="00A302E5">
            <w:pPr>
              <w:widowControl/>
              <w:spacing w:after="20"/>
              <w:rPr>
                <w:rFonts w:cs="Tahoma"/>
                <w:i/>
                <w:color w:val="004098"/>
                <w:kern w:val="0"/>
                <w:sz w:val="16"/>
              </w:rPr>
            </w:pPr>
            <w:bookmarkStart w:id="32" w:name="_Toc45539018"/>
            <w:bookmarkStart w:id="33" w:name="_Toc46586475"/>
            <w:r>
              <w:rPr>
                <w:rFonts w:cs="Tahoma" w:hint="eastAsia"/>
                <w:i/>
                <w:color w:val="004098"/>
                <w:kern w:val="0"/>
                <w:sz w:val="16"/>
              </w:rPr>
              <w:t>图表</w:t>
            </w:r>
            <w:r>
              <w:rPr>
                <w:rFonts w:cs="Tahoma"/>
                <w:i/>
                <w:color w:val="004098"/>
                <w:kern w:val="0"/>
                <w:sz w:val="16"/>
              </w:rPr>
              <w:fldChar w:fldCharType="begin"/>
            </w:r>
            <w:r>
              <w:rPr>
                <w:rFonts w:cs="Tahoma"/>
                <w:i/>
                <w:color w:val="004098"/>
                <w:kern w:val="0"/>
                <w:sz w:val="16"/>
              </w:rPr>
              <w:instrText xml:space="preserve"> </w:instrText>
            </w:r>
            <w:r>
              <w:rPr>
                <w:rFonts w:cs="Tahoma" w:hint="eastAsia"/>
                <w:i/>
                <w:color w:val="004098"/>
                <w:kern w:val="0"/>
                <w:sz w:val="16"/>
              </w:rPr>
              <w:instrText xml:space="preserve">SEQ </w:instrText>
            </w:r>
            <w:r>
              <w:rPr>
                <w:rFonts w:cs="Tahoma" w:hint="eastAsia"/>
                <w:i/>
                <w:color w:val="004098"/>
                <w:kern w:val="0"/>
                <w:sz w:val="16"/>
              </w:rPr>
              <w:instrText>图表</w:instrText>
            </w:r>
            <w:r>
              <w:rPr>
                <w:rFonts w:cs="Tahoma" w:hint="eastAsia"/>
                <w:i/>
                <w:color w:val="004098"/>
                <w:kern w:val="0"/>
                <w:sz w:val="16"/>
              </w:rPr>
              <w:instrText xml:space="preserve"> \* ARABIC \s 1</w:instrText>
            </w:r>
            <w:r>
              <w:rPr>
                <w:rFonts w:cs="Tahoma"/>
                <w:i/>
                <w:color w:val="004098"/>
                <w:kern w:val="0"/>
                <w:sz w:val="16"/>
              </w:rPr>
              <w:instrText xml:space="preserve"> </w:instrText>
            </w:r>
            <w:r>
              <w:rPr>
                <w:rFonts w:cs="Tahoma"/>
                <w:i/>
                <w:color w:val="004098"/>
                <w:kern w:val="0"/>
                <w:sz w:val="16"/>
              </w:rPr>
              <w:fldChar w:fldCharType="separate"/>
            </w:r>
            <w:r w:rsidR="00535734">
              <w:rPr>
                <w:rFonts w:cs="Tahoma"/>
                <w:i/>
                <w:noProof/>
                <w:color w:val="004098"/>
                <w:kern w:val="0"/>
                <w:sz w:val="16"/>
              </w:rPr>
              <w:t>18</w:t>
            </w:r>
            <w:r>
              <w:rPr>
                <w:rFonts w:cs="Tahoma"/>
                <w:i/>
                <w:color w:val="004098"/>
                <w:kern w:val="0"/>
                <w:sz w:val="16"/>
              </w:rPr>
              <w:fldChar w:fldCharType="end"/>
            </w:r>
            <w:r>
              <w:rPr>
                <w:rFonts w:cs="Tahoma"/>
                <w:i/>
                <w:color w:val="004098"/>
                <w:kern w:val="0"/>
                <w:sz w:val="16"/>
              </w:rPr>
              <w:t>：</w:t>
            </w:r>
            <w:r>
              <w:rPr>
                <w:rFonts w:cs="Tahoma" w:hint="eastAsia"/>
                <w:i/>
                <w:color w:val="004098"/>
                <w:kern w:val="0"/>
                <w:sz w:val="16"/>
              </w:rPr>
              <w:t>国家能源局鼓励储能建设</w:t>
            </w:r>
            <w:bookmarkEnd w:id="32"/>
            <w:bookmarkEnd w:id="33"/>
          </w:p>
        </w:tc>
      </w:tr>
      <w:tr w:rsidR="00624B87" w14:paraId="2FB177DD" w14:textId="77777777" w:rsidTr="00A302E5">
        <w:trPr>
          <w:trHeight w:val="340"/>
        </w:trPr>
        <w:tc>
          <w:tcPr>
            <w:tcW w:w="1225" w:type="dxa"/>
            <w:tcBorders>
              <w:top w:val="single" w:sz="4" w:space="0" w:color="004098"/>
              <w:bottom w:val="single" w:sz="4" w:space="0" w:color="004098"/>
            </w:tcBorders>
            <w:shd w:val="clear" w:color="auto" w:fill="FFFFFF"/>
            <w:noWrap/>
            <w:vAlign w:val="center"/>
          </w:tcPr>
          <w:p w14:paraId="67071E59" w14:textId="77777777" w:rsidR="00624B87" w:rsidRDefault="00624B87" w:rsidP="00A302E5">
            <w:pPr>
              <w:widowControl/>
              <w:jc w:val="center"/>
              <w:rPr>
                <w:rFonts w:cs="Tahoma"/>
                <w:b/>
                <w:color w:val="000000"/>
                <w:kern w:val="0"/>
                <w:sz w:val="22"/>
              </w:rPr>
            </w:pPr>
            <w:r>
              <w:rPr>
                <w:rFonts w:cs="Tahoma" w:hint="eastAsia"/>
                <w:b/>
                <w:color w:val="000000"/>
                <w:kern w:val="0"/>
                <w:sz w:val="22"/>
              </w:rPr>
              <w:t>时间</w:t>
            </w:r>
          </w:p>
        </w:tc>
        <w:tc>
          <w:tcPr>
            <w:tcW w:w="1010" w:type="dxa"/>
            <w:tcBorders>
              <w:top w:val="single" w:sz="4" w:space="0" w:color="004098"/>
              <w:bottom w:val="single" w:sz="4" w:space="0" w:color="004098"/>
            </w:tcBorders>
            <w:shd w:val="clear" w:color="auto" w:fill="FFFFFF"/>
            <w:noWrap/>
            <w:vAlign w:val="center"/>
          </w:tcPr>
          <w:p w14:paraId="1724210A" w14:textId="77777777" w:rsidR="00624B87" w:rsidRDefault="00624B87" w:rsidP="00A302E5">
            <w:pPr>
              <w:widowControl/>
              <w:jc w:val="center"/>
              <w:rPr>
                <w:rFonts w:cs="Tahoma"/>
                <w:b/>
                <w:color w:val="000000"/>
                <w:kern w:val="0"/>
                <w:sz w:val="22"/>
              </w:rPr>
            </w:pPr>
            <w:r>
              <w:rPr>
                <w:rFonts w:cs="Tahoma" w:hint="eastAsia"/>
                <w:b/>
                <w:color w:val="000000"/>
                <w:kern w:val="0"/>
                <w:sz w:val="22"/>
              </w:rPr>
              <w:t>单位</w:t>
            </w:r>
          </w:p>
        </w:tc>
        <w:tc>
          <w:tcPr>
            <w:tcW w:w="2835" w:type="dxa"/>
            <w:tcBorders>
              <w:top w:val="single" w:sz="4" w:space="0" w:color="004098"/>
              <w:bottom w:val="single" w:sz="4" w:space="0" w:color="004098"/>
            </w:tcBorders>
            <w:shd w:val="clear" w:color="auto" w:fill="FFFFFF"/>
            <w:noWrap/>
            <w:vAlign w:val="center"/>
          </w:tcPr>
          <w:p w14:paraId="601434E7" w14:textId="77777777" w:rsidR="00624B87" w:rsidRDefault="00624B87" w:rsidP="00A302E5">
            <w:pPr>
              <w:widowControl/>
              <w:jc w:val="center"/>
              <w:rPr>
                <w:rFonts w:cs="Tahoma"/>
                <w:b/>
                <w:color w:val="000000"/>
                <w:kern w:val="0"/>
                <w:sz w:val="22"/>
              </w:rPr>
            </w:pPr>
            <w:r>
              <w:rPr>
                <w:rFonts w:cs="Tahoma" w:hint="eastAsia"/>
                <w:b/>
                <w:color w:val="000000"/>
                <w:kern w:val="0"/>
                <w:sz w:val="22"/>
              </w:rPr>
              <w:t>政策</w:t>
            </w:r>
          </w:p>
        </w:tc>
        <w:tc>
          <w:tcPr>
            <w:tcW w:w="5953" w:type="dxa"/>
            <w:tcBorders>
              <w:top w:val="single" w:sz="4" w:space="0" w:color="004098"/>
              <w:bottom w:val="single" w:sz="4" w:space="0" w:color="004098"/>
            </w:tcBorders>
            <w:shd w:val="clear" w:color="auto" w:fill="FFFFFF"/>
            <w:noWrap/>
            <w:vAlign w:val="center"/>
          </w:tcPr>
          <w:p w14:paraId="023E6B92" w14:textId="77777777" w:rsidR="00624B87" w:rsidRDefault="00624B87" w:rsidP="00A302E5">
            <w:pPr>
              <w:widowControl/>
              <w:jc w:val="center"/>
              <w:rPr>
                <w:rFonts w:cs="Tahoma"/>
                <w:b/>
                <w:color w:val="000000"/>
                <w:kern w:val="0"/>
                <w:sz w:val="22"/>
              </w:rPr>
            </w:pPr>
            <w:r>
              <w:rPr>
                <w:rFonts w:cs="Tahoma" w:hint="eastAsia"/>
                <w:b/>
                <w:color w:val="000000"/>
                <w:kern w:val="0"/>
                <w:sz w:val="22"/>
              </w:rPr>
              <w:t>主要内容</w:t>
            </w:r>
          </w:p>
        </w:tc>
      </w:tr>
      <w:tr w:rsidR="00624B87" w14:paraId="38E02D08" w14:textId="77777777" w:rsidTr="00A302E5">
        <w:trPr>
          <w:trHeight w:val="340"/>
        </w:trPr>
        <w:tc>
          <w:tcPr>
            <w:tcW w:w="1225" w:type="dxa"/>
            <w:tcBorders>
              <w:top w:val="single" w:sz="4" w:space="0" w:color="004098"/>
            </w:tcBorders>
            <w:shd w:val="clear" w:color="auto" w:fill="F2F2F2"/>
            <w:noWrap/>
            <w:vAlign w:val="center"/>
          </w:tcPr>
          <w:p w14:paraId="46501920" w14:textId="77777777" w:rsidR="00624B87" w:rsidRDefault="00624B87" w:rsidP="00A302E5">
            <w:pPr>
              <w:widowControl/>
              <w:rPr>
                <w:rFonts w:cs="Tahoma"/>
                <w:color w:val="000000"/>
                <w:kern w:val="0"/>
                <w:sz w:val="22"/>
              </w:rPr>
            </w:pPr>
            <w:r>
              <w:rPr>
                <w:rFonts w:cs="Tahoma" w:hint="eastAsia"/>
                <w:color w:val="000000"/>
                <w:kern w:val="0"/>
                <w:sz w:val="22"/>
                <w:lang w:val="en-AU"/>
              </w:rPr>
              <w:t>2020/5/19</w:t>
            </w:r>
          </w:p>
        </w:tc>
        <w:tc>
          <w:tcPr>
            <w:tcW w:w="1010" w:type="dxa"/>
            <w:tcBorders>
              <w:top w:val="single" w:sz="4" w:space="0" w:color="004098"/>
            </w:tcBorders>
            <w:shd w:val="clear" w:color="auto" w:fill="F2F2F2"/>
            <w:noWrap/>
            <w:vAlign w:val="center"/>
          </w:tcPr>
          <w:p w14:paraId="09E0C82E" w14:textId="77777777" w:rsidR="00624B87" w:rsidRDefault="00624B87" w:rsidP="00A302E5">
            <w:pPr>
              <w:widowControl/>
              <w:rPr>
                <w:rFonts w:cs="Tahoma"/>
                <w:color w:val="000000"/>
                <w:kern w:val="0"/>
                <w:sz w:val="22"/>
              </w:rPr>
            </w:pPr>
            <w:r>
              <w:rPr>
                <w:rFonts w:cs="Tahoma" w:hint="eastAsia"/>
                <w:color w:val="000000"/>
                <w:kern w:val="0"/>
                <w:sz w:val="22"/>
              </w:rPr>
              <w:t>国家能源局</w:t>
            </w:r>
          </w:p>
        </w:tc>
        <w:tc>
          <w:tcPr>
            <w:tcW w:w="2835" w:type="dxa"/>
            <w:tcBorders>
              <w:top w:val="single" w:sz="4" w:space="0" w:color="004098"/>
            </w:tcBorders>
            <w:shd w:val="clear" w:color="auto" w:fill="F2F2F2"/>
            <w:noWrap/>
            <w:vAlign w:val="center"/>
          </w:tcPr>
          <w:p w14:paraId="0F6C413D" w14:textId="77777777" w:rsidR="00624B87" w:rsidRDefault="00624B87" w:rsidP="00A302E5">
            <w:pPr>
              <w:widowControl/>
              <w:rPr>
                <w:rFonts w:cs="Tahoma"/>
                <w:color w:val="000000"/>
                <w:kern w:val="0"/>
                <w:sz w:val="22"/>
              </w:rPr>
            </w:pPr>
            <w:r>
              <w:rPr>
                <w:rFonts w:cs="Tahoma" w:hint="eastAsia"/>
                <w:color w:val="000000"/>
                <w:kern w:val="0"/>
                <w:sz w:val="22"/>
              </w:rPr>
              <w:t>关于建立健全清洁能源消纳长效机制的指导意见</w:t>
            </w:r>
          </w:p>
        </w:tc>
        <w:tc>
          <w:tcPr>
            <w:tcW w:w="5953" w:type="dxa"/>
            <w:tcBorders>
              <w:top w:val="single" w:sz="4" w:space="0" w:color="004098"/>
            </w:tcBorders>
            <w:shd w:val="clear" w:color="auto" w:fill="F2F2F2"/>
            <w:noWrap/>
            <w:vAlign w:val="center"/>
          </w:tcPr>
          <w:p w14:paraId="470F814C" w14:textId="35FD3F49" w:rsidR="00624B87" w:rsidRDefault="00624B87" w:rsidP="00A302E5">
            <w:pPr>
              <w:widowControl/>
              <w:rPr>
                <w:rFonts w:cs="Tahoma"/>
                <w:color w:val="000000"/>
                <w:kern w:val="0"/>
                <w:sz w:val="22"/>
              </w:rPr>
            </w:pPr>
            <w:r>
              <w:rPr>
                <w:rFonts w:cs="Tahoma" w:hint="eastAsia"/>
                <w:color w:val="000000"/>
                <w:kern w:val="0"/>
                <w:sz w:val="22"/>
              </w:rPr>
              <w:t>鼓励建设新一代电网友好型新能源电站，探索市场化商业模式，开展源、网、荷一体化运营示范，通过合理优化风电、光伏、电储能配比和系统设计，在保障新能源高效消纳利用的同时，为电力系统提供一定的容量支撑和调节能力</w:t>
            </w:r>
            <w:r w:rsidR="005D758B">
              <w:rPr>
                <w:rFonts w:cs="Tahoma" w:hint="eastAsia"/>
                <w:color w:val="000000"/>
                <w:kern w:val="0"/>
                <w:sz w:val="22"/>
              </w:rPr>
              <w:t>。</w:t>
            </w:r>
          </w:p>
        </w:tc>
      </w:tr>
      <w:tr w:rsidR="00624B87" w14:paraId="687BB644" w14:textId="77777777" w:rsidTr="00A302E5">
        <w:trPr>
          <w:trHeight w:val="340"/>
        </w:trPr>
        <w:tc>
          <w:tcPr>
            <w:tcW w:w="1225" w:type="dxa"/>
            <w:tcBorders>
              <w:bottom w:val="single" w:sz="4" w:space="0" w:color="004098"/>
            </w:tcBorders>
            <w:shd w:val="clear" w:color="auto" w:fill="FFFFFF"/>
            <w:noWrap/>
            <w:vAlign w:val="center"/>
          </w:tcPr>
          <w:p w14:paraId="0B2C5F61" w14:textId="77777777" w:rsidR="00624B87" w:rsidRDefault="00624B87" w:rsidP="00A302E5">
            <w:pPr>
              <w:widowControl/>
              <w:rPr>
                <w:rFonts w:cs="Tahoma"/>
                <w:color w:val="000000"/>
                <w:kern w:val="0"/>
                <w:sz w:val="22"/>
              </w:rPr>
            </w:pPr>
            <w:r>
              <w:rPr>
                <w:rFonts w:cs="Tahoma" w:hint="eastAsia"/>
                <w:color w:val="000000"/>
                <w:kern w:val="0"/>
                <w:sz w:val="22"/>
                <w:lang w:val="en-AU"/>
              </w:rPr>
              <w:t>2020/6/18</w:t>
            </w:r>
          </w:p>
        </w:tc>
        <w:tc>
          <w:tcPr>
            <w:tcW w:w="1010" w:type="dxa"/>
            <w:tcBorders>
              <w:bottom w:val="single" w:sz="4" w:space="0" w:color="004098"/>
            </w:tcBorders>
            <w:shd w:val="clear" w:color="auto" w:fill="FFFFFF"/>
            <w:noWrap/>
            <w:vAlign w:val="center"/>
          </w:tcPr>
          <w:p w14:paraId="4053CD0D" w14:textId="77777777" w:rsidR="00624B87" w:rsidRDefault="00624B87" w:rsidP="00A302E5">
            <w:pPr>
              <w:widowControl/>
              <w:rPr>
                <w:rFonts w:cs="Tahoma"/>
                <w:color w:val="000000"/>
                <w:kern w:val="0"/>
                <w:sz w:val="22"/>
              </w:rPr>
            </w:pPr>
            <w:r>
              <w:rPr>
                <w:rFonts w:cs="Tahoma" w:hint="eastAsia"/>
                <w:color w:val="000000"/>
                <w:kern w:val="0"/>
                <w:sz w:val="22"/>
              </w:rPr>
              <w:t>国家能源局</w:t>
            </w:r>
          </w:p>
        </w:tc>
        <w:tc>
          <w:tcPr>
            <w:tcW w:w="2835" w:type="dxa"/>
            <w:tcBorders>
              <w:bottom w:val="single" w:sz="4" w:space="0" w:color="004098"/>
            </w:tcBorders>
            <w:shd w:val="clear" w:color="auto" w:fill="FFFFFF"/>
            <w:noWrap/>
            <w:vAlign w:val="center"/>
          </w:tcPr>
          <w:p w14:paraId="69EE4A21" w14:textId="77777777" w:rsidR="00624B87" w:rsidRDefault="00624B87" w:rsidP="00A302E5">
            <w:pPr>
              <w:widowControl/>
              <w:rPr>
                <w:rFonts w:cs="Tahoma"/>
                <w:color w:val="000000"/>
                <w:kern w:val="0"/>
                <w:sz w:val="22"/>
              </w:rPr>
            </w:pPr>
            <w:r>
              <w:rPr>
                <w:rFonts w:cs="Tahoma" w:hint="eastAsia"/>
                <w:color w:val="000000"/>
                <w:kern w:val="0"/>
                <w:sz w:val="22"/>
              </w:rPr>
              <w:t>关于做好</w:t>
            </w:r>
            <w:r>
              <w:rPr>
                <w:rFonts w:cs="Tahoma" w:hint="eastAsia"/>
                <w:color w:val="000000"/>
                <w:kern w:val="0"/>
                <w:sz w:val="22"/>
              </w:rPr>
              <w:t>2020</w:t>
            </w:r>
            <w:r>
              <w:rPr>
                <w:rFonts w:cs="Tahoma" w:hint="eastAsia"/>
                <w:color w:val="000000"/>
                <w:kern w:val="0"/>
                <w:sz w:val="22"/>
              </w:rPr>
              <w:t>年能源安全保障工作的指导意见</w:t>
            </w:r>
          </w:p>
        </w:tc>
        <w:tc>
          <w:tcPr>
            <w:tcW w:w="5953" w:type="dxa"/>
            <w:tcBorders>
              <w:bottom w:val="single" w:sz="4" w:space="0" w:color="004098"/>
            </w:tcBorders>
            <w:shd w:val="clear" w:color="auto" w:fill="FFFFFF"/>
            <w:noWrap/>
            <w:vAlign w:val="center"/>
          </w:tcPr>
          <w:p w14:paraId="759ECF18" w14:textId="77777777" w:rsidR="00624B87" w:rsidRDefault="00624B87" w:rsidP="00A302E5">
            <w:pPr>
              <w:widowControl/>
              <w:rPr>
                <w:rFonts w:cs="Tahoma"/>
                <w:color w:val="000000"/>
                <w:kern w:val="0"/>
                <w:sz w:val="22"/>
              </w:rPr>
            </w:pPr>
            <w:r>
              <w:rPr>
                <w:rFonts w:cs="Tahoma" w:hint="eastAsia"/>
                <w:color w:val="000000"/>
                <w:kern w:val="0"/>
                <w:sz w:val="22"/>
              </w:rPr>
              <w:t>推动储能技术应用，鼓励电源侧、电网侧和用户侧储能应用，鼓励多元化的社会资源投资储能建设。</w:t>
            </w:r>
          </w:p>
        </w:tc>
      </w:tr>
      <w:tr w:rsidR="00624B87" w14:paraId="08311A84" w14:textId="77777777" w:rsidTr="00A302E5">
        <w:trPr>
          <w:trHeight w:val="340"/>
        </w:trPr>
        <w:tc>
          <w:tcPr>
            <w:tcW w:w="11023" w:type="dxa"/>
            <w:gridSpan w:val="4"/>
            <w:tcBorders>
              <w:top w:val="single" w:sz="4" w:space="0" w:color="004098"/>
            </w:tcBorders>
            <w:shd w:val="clear" w:color="auto" w:fill="FFFFFF"/>
            <w:noWrap/>
            <w:vAlign w:val="center"/>
          </w:tcPr>
          <w:p w14:paraId="6D0C33EE" w14:textId="77777777" w:rsidR="00624B87" w:rsidRDefault="00624B87" w:rsidP="00A302E5">
            <w:pPr>
              <w:widowControl/>
              <w:spacing w:afterLines="100" w:after="312" w:line="180" w:lineRule="exact"/>
              <w:rPr>
                <w:rFonts w:cs="Tahoma"/>
                <w:i/>
                <w:color w:val="004098"/>
                <w:kern w:val="0"/>
                <w:sz w:val="16"/>
              </w:rPr>
            </w:pPr>
            <w:r>
              <w:rPr>
                <w:rFonts w:cs="Tahoma" w:hint="eastAsia"/>
                <w:i/>
                <w:color w:val="004098"/>
                <w:kern w:val="0"/>
                <w:sz w:val="16"/>
              </w:rPr>
              <w:t>资料来源：国家能源局，国盛证券研究所</w:t>
            </w:r>
          </w:p>
        </w:tc>
      </w:tr>
    </w:tbl>
    <w:p w14:paraId="5ED2E08A" w14:textId="77777777" w:rsidR="00624B87" w:rsidRDefault="00624B87" w:rsidP="00624B87">
      <w:pPr>
        <w:pStyle w:val="aff7"/>
      </w:pPr>
      <w:r>
        <w:rPr>
          <w:rFonts w:hint="eastAsia"/>
          <w:b/>
          <w:bCs/>
        </w:rPr>
        <w:t>多省相继发布支持发电侧储能发展政策，国内发电侧储能发展迎来良机。</w:t>
      </w:r>
      <w:r>
        <w:rPr>
          <w:rFonts w:hint="eastAsia"/>
        </w:rPr>
        <w:t>今年以来，多省相继发布关于发电侧储能的支持文件，内蒙古、新疆、辽宁、湖北、江西、山东均建议或鼓励新建设的风电光伏项目可以适配相应的储能电站来配合电网调度。</w:t>
      </w:r>
    </w:p>
    <w:p w14:paraId="5AFCFCE0" w14:textId="77777777" w:rsidR="00624B87" w:rsidRDefault="00624B87" w:rsidP="00624B87">
      <w:pPr>
        <w:pStyle w:val="aff7"/>
      </w:pPr>
    </w:p>
    <w:p w14:paraId="5589F64A" w14:textId="77777777" w:rsidR="004505B1" w:rsidRDefault="004505B1">
      <w:bookmarkStart w:id="34" w:name="_Toc45539019"/>
      <w:bookmarkStart w:id="35" w:name="_Toc46586476"/>
      <w:r>
        <w:br w:type="page"/>
      </w:r>
    </w:p>
    <w:tbl>
      <w:tblPr>
        <w:tblW w:w="11022" w:type="dxa"/>
        <w:tblLook w:val="04A0" w:firstRow="1" w:lastRow="0" w:firstColumn="1" w:lastColumn="0" w:noHBand="0" w:noVBand="1"/>
      </w:tblPr>
      <w:tblGrid>
        <w:gridCol w:w="2518"/>
        <w:gridCol w:w="1134"/>
        <w:gridCol w:w="7370"/>
      </w:tblGrid>
      <w:tr w:rsidR="00624B87" w14:paraId="1C2DEBE0" w14:textId="77777777" w:rsidTr="004505B1">
        <w:trPr>
          <w:trHeight w:val="283"/>
        </w:trPr>
        <w:tc>
          <w:tcPr>
            <w:tcW w:w="11022" w:type="dxa"/>
            <w:gridSpan w:val="3"/>
            <w:tcBorders>
              <w:bottom w:val="single" w:sz="4" w:space="0" w:color="004098"/>
            </w:tcBorders>
            <w:shd w:val="clear" w:color="auto" w:fill="FFFFFF"/>
            <w:noWrap/>
            <w:vAlign w:val="center"/>
          </w:tcPr>
          <w:p w14:paraId="367E090C" w14:textId="3312B3BE" w:rsidR="00624B87" w:rsidRDefault="00624B87" w:rsidP="00A302E5">
            <w:pPr>
              <w:widowControl/>
              <w:spacing w:after="20"/>
              <w:rPr>
                <w:rFonts w:cs="Tahoma"/>
                <w:i/>
                <w:color w:val="004098"/>
                <w:kern w:val="0"/>
                <w:sz w:val="16"/>
              </w:rPr>
            </w:pPr>
            <w:r>
              <w:rPr>
                <w:rFonts w:cs="Tahoma" w:hint="eastAsia"/>
                <w:i/>
                <w:color w:val="004098"/>
                <w:kern w:val="0"/>
                <w:sz w:val="16"/>
              </w:rPr>
              <w:lastRenderedPageBreak/>
              <w:t>图表</w:t>
            </w:r>
            <w:r>
              <w:rPr>
                <w:rFonts w:cs="Tahoma"/>
                <w:i/>
                <w:color w:val="004098"/>
                <w:kern w:val="0"/>
                <w:sz w:val="16"/>
              </w:rPr>
              <w:fldChar w:fldCharType="begin"/>
            </w:r>
            <w:r>
              <w:rPr>
                <w:rFonts w:cs="Tahoma"/>
                <w:i/>
                <w:color w:val="004098"/>
                <w:kern w:val="0"/>
                <w:sz w:val="16"/>
              </w:rPr>
              <w:instrText xml:space="preserve"> </w:instrText>
            </w:r>
            <w:r>
              <w:rPr>
                <w:rFonts w:cs="Tahoma" w:hint="eastAsia"/>
                <w:i/>
                <w:color w:val="004098"/>
                <w:kern w:val="0"/>
                <w:sz w:val="16"/>
              </w:rPr>
              <w:instrText xml:space="preserve">SEQ </w:instrText>
            </w:r>
            <w:r>
              <w:rPr>
                <w:rFonts w:cs="Tahoma" w:hint="eastAsia"/>
                <w:i/>
                <w:color w:val="004098"/>
                <w:kern w:val="0"/>
                <w:sz w:val="16"/>
              </w:rPr>
              <w:instrText>图表</w:instrText>
            </w:r>
            <w:r>
              <w:rPr>
                <w:rFonts w:cs="Tahoma" w:hint="eastAsia"/>
                <w:i/>
                <w:color w:val="004098"/>
                <w:kern w:val="0"/>
                <w:sz w:val="16"/>
              </w:rPr>
              <w:instrText xml:space="preserve"> \* ARABIC \s 1</w:instrText>
            </w:r>
            <w:r>
              <w:rPr>
                <w:rFonts w:cs="Tahoma"/>
                <w:i/>
                <w:color w:val="004098"/>
                <w:kern w:val="0"/>
                <w:sz w:val="16"/>
              </w:rPr>
              <w:instrText xml:space="preserve"> </w:instrText>
            </w:r>
            <w:r>
              <w:rPr>
                <w:rFonts w:cs="Tahoma"/>
                <w:i/>
                <w:color w:val="004098"/>
                <w:kern w:val="0"/>
                <w:sz w:val="16"/>
              </w:rPr>
              <w:fldChar w:fldCharType="separate"/>
            </w:r>
            <w:r w:rsidR="00535734">
              <w:rPr>
                <w:rFonts w:cs="Tahoma"/>
                <w:i/>
                <w:noProof/>
                <w:color w:val="004098"/>
                <w:kern w:val="0"/>
                <w:sz w:val="16"/>
              </w:rPr>
              <w:t>19</w:t>
            </w:r>
            <w:r>
              <w:rPr>
                <w:rFonts w:cs="Tahoma"/>
                <w:i/>
                <w:color w:val="004098"/>
                <w:kern w:val="0"/>
                <w:sz w:val="16"/>
              </w:rPr>
              <w:fldChar w:fldCharType="end"/>
            </w:r>
            <w:r>
              <w:rPr>
                <w:rFonts w:cs="Tahoma"/>
                <w:i/>
                <w:color w:val="004098"/>
                <w:kern w:val="0"/>
                <w:sz w:val="16"/>
              </w:rPr>
              <w:t>：</w:t>
            </w:r>
            <w:r>
              <w:rPr>
                <w:rFonts w:cs="Tahoma" w:hint="eastAsia"/>
                <w:i/>
                <w:color w:val="004098"/>
                <w:kern w:val="0"/>
                <w:sz w:val="16"/>
              </w:rPr>
              <w:t>2020</w:t>
            </w:r>
            <w:r>
              <w:rPr>
                <w:rFonts w:cs="Tahoma" w:hint="eastAsia"/>
                <w:i/>
                <w:color w:val="004098"/>
                <w:kern w:val="0"/>
                <w:sz w:val="16"/>
              </w:rPr>
              <w:t>年各地关于发电侧储能政策情况</w:t>
            </w:r>
            <w:bookmarkEnd w:id="34"/>
            <w:bookmarkEnd w:id="35"/>
          </w:p>
        </w:tc>
      </w:tr>
      <w:tr w:rsidR="00624B87" w14:paraId="1EFA6AA8" w14:textId="77777777" w:rsidTr="004505B1">
        <w:trPr>
          <w:trHeight w:val="283"/>
        </w:trPr>
        <w:tc>
          <w:tcPr>
            <w:tcW w:w="2518" w:type="dxa"/>
            <w:tcBorders>
              <w:top w:val="single" w:sz="4" w:space="0" w:color="004098"/>
              <w:bottom w:val="single" w:sz="4" w:space="0" w:color="004098"/>
            </w:tcBorders>
            <w:shd w:val="clear" w:color="auto" w:fill="FFFFFF"/>
            <w:noWrap/>
            <w:vAlign w:val="center"/>
          </w:tcPr>
          <w:p w14:paraId="28BEB409" w14:textId="77777777" w:rsidR="00624B87" w:rsidRPr="004505B1" w:rsidRDefault="00624B87" w:rsidP="004505B1">
            <w:pPr>
              <w:widowControl/>
              <w:spacing w:line="300" w:lineRule="exact"/>
              <w:rPr>
                <w:rFonts w:cs="Tahoma"/>
                <w:b/>
                <w:color w:val="000000"/>
                <w:kern w:val="0"/>
                <w:szCs w:val="20"/>
              </w:rPr>
            </w:pPr>
            <w:r w:rsidRPr="004505B1">
              <w:rPr>
                <w:rFonts w:cs="Tahoma" w:hint="eastAsia"/>
                <w:b/>
                <w:color w:val="000000"/>
                <w:kern w:val="0"/>
                <w:szCs w:val="20"/>
              </w:rPr>
              <w:t>政策名称</w:t>
            </w:r>
          </w:p>
        </w:tc>
        <w:tc>
          <w:tcPr>
            <w:tcW w:w="1134" w:type="dxa"/>
            <w:tcBorders>
              <w:top w:val="single" w:sz="4" w:space="0" w:color="004098"/>
              <w:bottom w:val="single" w:sz="4" w:space="0" w:color="004098"/>
            </w:tcBorders>
            <w:shd w:val="clear" w:color="auto" w:fill="FFFFFF"/>
            <w:noWrap/>
            <w:vAlign w:val="center"/>
          </w:tcPr>
          <w:p w14:paraId="370D97EF" w14:textId="77777777" w:rsidR="00624B87" w:rsidRPr="004505B1" w:rsidRDefault="00624B87" w:rsidP="004505B1">
            <w:pPr>
              <w:widowControl/>
              <w:spacing w:line="300" w:lineRule="exact"/>
              <w:rPr>
                <w:rFonts w:cs="Tahoma"/>
                <w:b/>
                <w:color w:val="000000"/>
                <w:kern w:val="0"/>
                <w:szCs w:val="20"/>
              </w:rPr>
            </w:pPr>
            <w:r w:rsidRPr="004505B1">
              <w:rPr>
                <w:rFonts w:cs="Tahoma" w:hint="eastAsia"/>
                <w:b/>
                <w:color w:val="000000"/>
                <w:kern w:val="0"/>
                <w:szCs w:val="20"/>
              </w:rPr>
              <w:t>单位</w:t>
            </w:r>
          </w:p>
        </w:tc>
        <w:tc>
          <w:tcPr>
            <w:tcW w:w="7370" w:type="dxa"/>
            <w:tcBorders>
              <w:top w:val="single" w:sz="4" w:space="0" w:color="004098"/>
              <w:bottom w:val="single" w:sz="4" w:space="0" w:color="004098"/>
            </w:tcBorders>
            <w:shd w:val="clear" w:color="auto" w:fill="FFFFFF"/>
            <w:noWrap/>
            <w:vAlign w:val="center"/>
          </w:tcPr>
          <w:p w14:paraId="1F8A7D6C" w14:textId="77777777" w:rsidR="00624B87" w:rsidRPr="004505B1" w:rsidRDefault="00624B87" w:rsidP="004505B1">
            <w:pPr>
              <w:widowControl/>
              <w:spacing w:line="300" w:lineRule="exact"/>
              <w:rPr>
                <w:rFonts w:cs="Tahoma"/>
                <w:b/>
                <w:color w:val="000000"/>
                <w:kern w:val="0"/>
                <w:szCs w:val="20"/>
              </w:rPr>
            </w:pPr>
            <w:r w:rsidRPr="004505B1">
              <w:rPr>
                <w:rFonts w:cs="Tahoma" w:hint="eastAsia"/>
                <w:b/>
                <w:color w:val="000000"/>
                <w:kern w:val="0"/>
                <w:szCs w:val="20"/>
              </w:rPr>
              <w:t>主要内容</w:t>
            </w:r>
          </w:p>
        </w:tc>
      </w:tr>
      <w:tr w:rsidR="00624B87" w14:paraId="325DCBAE" w14:textId="77777777" w:rsidTr="004505B1">
        <w:trPr>
          <w:trHeight w:val="283"/>
        </w:trPr>
        <w:tc>
          <w:tcPr>
            <w:tcW w:w="2518" w:type="dxa"/>
            <w:tcBorders>
              <w:top w:val="single" w:sz="4" w:space="0" w:color="004098"/>
            </w:tcBorders>
            <w:shd w:val="clear" w:color="auto" w:fill="F2F2F2"/>
            <w:noWrap/>
            <w:vAlign w:val="center"/>
          </w:tcPr>
          <w:p w14:paraId="07DA8162"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w:t>
            </w:r>
            <w:r w:rsidRPr="004505B1">
              <w:rPr>
                <w:rFonts w:cs="Tahoma" w:hint="eastAsia"/>
                <w:color w:val="000000"/>
                <w:kern w:val="0"/>
                <w:szCs w:val="20"/>
              </w:rPr>
              <w:t>2020</w:t>
            </w:r>
            <w:r w:rsidRPr="004505B1">
              <w:rPr>
                <w:rFonts w:cs="Tahoma" w:hint="eastAsia"/>
                <w:color w:val="000000"/>
                <w:kern w:val="0"/>
                <w:szCs w:val="20"/>
              </w:rPr>
              <w:t>年光伏发电项目竞争配置方案》</w:t>
            </w:r>
          </w:p>
        </w:tc>
        <w:tc>
          <w:tcPr>
            <w:tcW w:w="1134" w:type="dxa"/>
            <w:tcBorders>
              <w:top w:val="single" w:sz="4" w:space="0" w:color="004098"/>
            </w:tcBorders>
            <w:shd w:val="clear" w:color="auto" w:fill="F2F2F2"/>
            <w:noWrap/>
            <w:vAlign w:val="center"/>
          </w:tcPr>
          <w:p w14:paraId="64A2319D"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内蒙古自治区能源局</w:t>
            </w:r>
          </w:p>
        </w:tc>
        <w:tc>
          <w:tcPr>
            <w:tcW w:w="7370" w:type="dxa"/>
            <w:tcBorders>
              <w:top w:val="single" w:sz="4" w:space="0" w:color="004098"/>
            </w:tcBorders>
            <w:shd w:val="clear" w:color="auto" w:fill="F2F2F2"/>
            <w:noWrap/>
            <w:vAlign w:val="center"/>
          </w:tcPr>
          <w:p w14:paraId="3D5649E6" w14:textId="75FDD902"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优先支持对提高电网消纳能力效果好且具备价格竞争力的电站项目。普通光伏电站配置储能系统，则应保证储能系统</w:t>
            </w:r>
            <w:r w:rsidR="00403BB4" w:rsidRPr="004505B1">
              <w:rPr>
                <w:rFonts w:cs="Tahoma" w:hint="eastAsia"/>
                <w:color w:val="000000"/>
                <w:kern w:val="0"/>
                <w:szCs w:val="20"/>
              </w:rPr>
              <w:t>时长</w:t>
            </w:r>
            <w:r w:rsidRPr="004505B1">
              <w:rPr>
                <w:rFonts w:cs="Tahoma" w:hint="eastAsia"/>
                <w:color w:val="000000"/>
                <w:kern w:val="0"/>
                <w:szCs w:val="20"/>
              </w:rPr>
              <w:t>为</w:t>
            </w:r>
            <w:r w:rsidRPr="004505B1">
              <w:rPr>
                <w:rFonts w:cs="Tahoma" w:hint="eastAsia"/>
                <w:color w:val="000000"/>
                <w:kern w:val="0"/>
                <w:szCs w:val="20"/>
              </w:rPr>
              <w:t>1</w:t>
            </w:r>
            <w:r w:rsidRPr="004505B1">
              <w:rPr>
                <w:rFonts w:cs="Tahoma" w:hint="eastAsia"/>
                <w:color w:val="000000"/>
                <w:kern w:val="0"/>
                <w:szCs w:val="20"/>
              </w:rPr>
              <w:t>小时及以上、配置容量达到项目建设规模（即预计备案规模）</w:t>
            </w:r>
            <w:r w:rsidRPr="004505B1">
              <w:rPr>
                <w:rFonts w:cs="Tahoma" w:hint="eastAsia"/>
                <w:color w:val="000000"/>
                <w:kern w:val="0"/>
                <w:szCs w:val="20"/>
              </w:rPr>
              <w:t>5%</w:t>
            </w:r>
            <w:r w:rsidRPr="004505B1">
              <w:rPr>
                <w:rFonts w:cs="Tahoma" w:hint="eastAsia"/>
                <w:color w:val="000000"/>
                <w:kern w:val="0"/>
                <w:szCs w:val="20"/>
              </w:rPr>
              <w:t>及以上，并提出储能配置对提高电网消纳能力的实施方案，承诺接受电网调度。</w:t>
            </w:r>
          </w:p>
        </w:tc>
      </w:tr>
      <w:tr w:rsidR="00624B87" w14:paraId="437AAC77" w14:textId="77777777" w:rsidTr="004505B1">
        <w:trPr>
          <w:trHeight w:val="283"/>
        </w:trPr>
        <w:tc>
          <w:tcPr>
            <w:tcW w:w="2518" w:type="dxa"/>
            <w:shd w:val="clear" w:color="auto" w:fill="FFFFFF"/>
            <w:noWrap/>
            <w:vAlign w:val="center"/>
          </w:tcPr>
          <w:p w14:paraId="535BA4DB"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《关于做好</w:t>
            </w:r>
            <w:r w:rsidRPr="004505B1">
              <w:rPr>
                <w:rFonts w:cs="Tahoma" w:hint="eastAsia"/>
                <w:color w:val="000000"/>
                <w:kern w:val="0"/>
                <w:szCs w:val="20"/>
              </w:rPr>
              <w:t>2020</w:t>
            </w:r>
            <w:r w:rsidRPr="004505B1">
              <w:rPr>
                <w:rFonts w:cs="Tahoma" w:hint="eastAsia"/>
                <w:color w:val="000000"/>
                <w:kern w:val="0"/>
                <w:szCs w:val="20"/>
              </w:rPr>
              <w:t>年风电、光伏发电项目建设有关工作的通知（征求意见稿）》</w:t>
            </w:r>
          </w:p>
        </w:tc>
        <w:tc>
          <w:tcPr>
            <w:tcW w:w="1134" w:type="dxa"/>
            <w:shd w:val="clear" w:color="auto" w:fill="FFFFFF"/>
            <w:noWrap/>
            <w:vAlign w:val="center"/>
          </w:tcPr>
          <w:p w14:paraId="7DD04CCE"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新疆自治区发展改革委</w:t>
            </w:r>
          </w:p>
        </w:tc>
        <w:tc>
          <w:tcPr>
            <w:tcW w:w="7370" w:type="dxa"/>
            <w:shd w:val="clear" w:color="auto" w:fill="FFFFFF"/>
            <w:noWrap/>
            <w:vAlign w:val="center"/>
          </w:tcPr>
          <w:p w14:paraId="3B1F8694" w14:textId="29BA128F"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各地（州、市）发展改革委要积极组织新能源企业参</w:t>
            </w:r>
            <w:r w:rsidR="00403BB4" w:rsidRPr="004505B1">
              <w:rPr>
                <w:rFonts w:cs="Tahoma" w:hint="eastAsia"/>
                <w:color w:val="000000"/>
                <w:kern w:val="0"/>
                <w:szCs w:val="20"/>
              </w:rPr>
              <w:t>与</w:t>
            </w:r>
            <w:r w:rsidRPr="004505B1">
              <w:rPr>
                <w:rFonts w:cs="Tahoma" w:hint="eastAsia"/>
                <w:color w:val="000000"/>
                <w:kern w:val="0"/>
                <w:szCs w:val="20"/>
              </w:rPr>
              <w:t>电力市场交易和储能设施建设，重点推进阜康、哈密等抽水蓄能电站建设，继续推进南疆光伏储能等光伏侧储能和新能源汇集站集中式储能试点项目建设。</w:t>
            </w:r>
          </w:p>
        </w:tc>
      </w:tr>
      <w:tr w:rsidR="00624B87" w14:paraId="76CD4C38" w14:textId="77777777" w:rsidTr="004505B1">
        <w:trPr>
          <w:trHeight w:val="283"/>
        </w:trPr>
        <w:tc>
          <w:tcPr>
            <w:tcW w:w="2518" w:type="dxa"/>
            <w:shd w:val="clear" w:color="auto" w:fill="F2F2F2"/>
            <w:noWrap/>
            <w:vAlign w:val="center"/>
          </w:tcPr>
          <w:p w14:paraId="54371CC2"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《辽宁省风电项目建设方案》</w:t>
            </w:r>
          </w:p>
        </w:tc>
        <w:tc>
          <w:tcPr>
            <w:tcW w:w="1134" w:type="dxa"/>
            <w:shd w:val="clear" w:color="auto" w:fill="F2F2F2"/>
            <w:noWrap/>
            <w:vAlign w:val="center"/>
          </w:tcPr>
          <w:p w14:paraId="61571BE9"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辽宁省发展改革委</w:t>
            </w:r>
          </w:p>
        </w:tc>
        <w:tc>
          <w:tcPr>
            <w:tcW w:w="7370" w:type="dxa"/>
            <w:shd w:val="clear" w:color="auto" w:fill="F2F2F2"/>
            <w:noWrap/>
            <w:vAlign w:val="center"/>
          </w:tcPr>
          <w:p w14:paraId="65D6A6E3"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优先考虑附带储能设施、有利于调峰的项目。</w:t>
            </w:r>
          </w:p>
        </w:tc>
      </w:tr>
      <w:tr w:rsidR="00624B87" w14:paraId="330F3F92" w14:textId="77777777" w:rsidTr="004505B1">
        <w:trPr>
          <w:trHeight w:val="283"/>
        </w:trPr>
        <w:tc>
          <w:tcPr>
            <w:tcW w:w="2518" w:type="dxa"/>
            <w:shd w:val="clear" w:color="auto" w:fill="FFFFFF"/>
            <w:noWrap/>
            <w:vAlign w:val="center"/>
          </w:tcPr>
          <w:p w14:paraId="3CF206EA"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《关于</w:t>
            </w:r>
            <w:r w:rsidRPr="004505B1">
              <w:rPr>
                <w:rFonts w:cs="Tahoma" w:hint="eastAsia"/>
                <w:color w:val="000000"/>
                <w:kern w:val="0"/>
                <w:szCs w:val="20"/>
              </w:rPr>
              <w:t>5G</w:t>
            </w:r>
            <w:r w:rsidRPr="004505B1">
              <w:rPr>
                <w:rFonts w:cs="Tahoma" w:hint="eastAsia"/>
                <w:color w:val="000000"/>
                <w:kern w:val="0"/>
                <w:szCs w:val="20"/>
              </w:rPr>
              <w:t>基站低谷电价有关事项的函》</w:t>
            </w:r>
          </w:p>
        </w:tc>
        <w:tc>
          <w:tcPr>
            <w:tcW w:w="1134" w:type="dxa"/>
            <w:shd w:val="clear" w:color="auto" w:fill="FFFFFF"/>
            <w:noWrap/>
            <w:vAlign w:val="center"/>
          </w:tcPr>
          <w:p w14:paraId="2C00218A"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山东省发展改革委</w:t>
            </w:r>
          </w:p>
        </w:tc>
        <w:tc>
          <w:tcPr>
            <w:tcW w:w="7370" w:type="dxa"/>
            <w:shd w:val="clear" w:color="auto" w:fill="FFFFFF"/>
            <w:noWrap/>
            <w:vAlign w:val="center"/>
          </w:tcPr>
          <w:p w14:paraId="1C137F81"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对电网企业直供到户、安装</w:t>
            </w:r>
            <w:r w:rsidRPr="004505B1">
              <w:rPr>
                <w:rFonts w:cs="Tahoma" w:hint="eastAsia"/>
                <w:color w:val="000000"/>
                <w:kern w:val="0"/>
                <w:szCs w:val="20"/>
              </w:rPr>
              <w:t xml:space="preserve"> 2.5 </w:t>
            </w:r>
            <w:r w:rsidRPr="004505B1">
              <w:rPr>
                <w:rFonts w:cs="Tahoma" w:hint="eastAsia"/>
                <w:color w:val="000000"/>
                <w:kern w:val="0"/>
                <w:szCs w:val="20"/>
              </w:rPr>
              <w:t>千瓦及以上储能设备的</w:t>
            </w:r>
            <w:r w:rsidRPr="004505B1">
              <w:rPr>
                <w:rFonts w:cs="Tahoma" w:hint="eastAsia"/>
                <w:color w:val="000000"/>
                <w:kern w:val="0"/>
                <w:szCs w:val="20"/>
              </w:rPr>
              <w:t xml:space="preserve"> 5G </w:t>
            </w:r>
            <w:r w:rsidRPr="004505B1">
              <w:rPr>
                <w:rFonts w:cs="Tahoma" w:hint="eastAsia"/>
                <w:color w:val="000000"/>
                <w:kern w:val="0"/>
                <w:szCs w:val="20"/>
              </w:rPr>
              <w:t>基站，在执行峰谷电价时其低谷电价在现行标准基础上每千瓦时再减低</w:t>
            </w:r>
            <w:r w:rsidRPr="004505B1">
              <w:rPr>
                <w:rFonts w:cs="Tahoma" w:hint="eastAsia"/>
                <w:color w:val="000000"/>
                <w:kern w:val="0"/>
                <w:szCs w:val="20"/>
              </w:rPr>
              <w:t xml:space="preserve"> 3 </w:t>
            </w:r>
            <w:r w:rsidRPr="004505B1">
              <w:rPr>
                <w:rFonts w:cs="Tahoma" w:hint="eastAsia"/>
                <w:color w:val="000000"/>
                <w:kern w:val="0"/>
                <w:szCs w:val="20"/>
              </w:rPr>
              <w:t>分钱（含税）。</w:t>
            </w:r>
          </w:p>
        </w:tc>
      </w:tr>
      <w:tr w:rsidR="00624B87" w14:paraId="262CB74D" w14:textId="77777777" w:rsidTr="004505B1">
        <w:trPr>
          <w:trHeight w:val="283"/>
        </w:trPr>
        <w:tc>
          <w:tcPr>
            <w:tcW w:w="2518" w:type="dxa"/>
            <w:shd w:val="clear" w:color="auto" w:fill="F2F2F2"/>
            <w:noWrap/>
            <w:vAlign w:val="center"/>
          </w:tcPr>
          <w:p w14:paraId="6B06975B"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《关于开展新能源场站一次调频改造工作的通知》</w:t>
            </w:r>
          </w:p>
        </w:tc>
        <w:tc>
          <w:tcPr>
            <w:tcW w:w="1134" w:type="dxa"/>
            <w:shd w:val="clear" w:color="auto" w:fill="F2F2F2"/>
            <w:noWrap/>
            <w:vAlign w:val="center"/>
          </w:tcPr>
          <w:p w14:paraId="76E97DA9"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山西省电力公司</w:t>
            </w:r>
          </w:p>
        </w:tc>
        <w:tc>
          <w:tcPr>
            <w:tcW w:w="7370" w:type="dxa"/>
            <w:shd w:val="clear" w:color="auto" w:fill="F2F2F2"/>
            <w:noWrap/>
            <w:vAlign w:val="center"/>
          </w:tcPr>
          <w:p w14:paraId="7686A31E"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新能源（风电场、先伏发电站）通过保留有功备用或配置储能设备，并利用相应的有功控制系统或加装独立控制装置来实现一次调频功能。</w:t>
            </w:r>
          </w:p>
        </w:tc>
      </w:tr>
      <w:tr w:rsidR="00624B87" w14:paraId="2ADF9269" w14:textId="77777777" w:rsidTr="004505B1">
        <w:trPr>
          <w:trHeight w:val="283"/>
        </w:trPr>
        <w:tc>
          <w:tcPr>
            <w:tcW w:w="2518" w:type="dxa"/>
            <w:shd w:val="clear" w:color="auto" w:fill="FFFFFF"/>
            <w:noWrap/>
            <w:vAlign w:val="center"/>
          </w:tcPr>
          <w:p w14:paraId="1C80D320"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《新疆电网发电侧储能管理暂行规则》</w:t>
            </w:r>
          </w:p>
        </w:tc>
        <w:tc>
          <w:tcPr>
            <w:tcW w:w="1134" w:type="dxa"/>
            <w:shd w:val="clear" w:color="auto" w:fill="FFFFFF"/>
            <w:noWrap/>
            <w:vAlign w:val="center"/>
          </w:tcPr>
          <w:p w14:paraId="1530376A"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新疆自治区发展改革委</w:t>
            </w:r>
          </w:p>
        </w:tc>
        <w:tc>
          <w:tcPr>
            <w:tcW w:w="7370" w:type="dxa"/>
            <w:shd w:val="clear" w:color="auto" w:fill="FFFFFF"/>
            <w:noWrap/>
            <w:vAlign w:val="center"/>
          </w:tcPr>
          <w:p w14:paraId="75CA873D" w14:textId="6266C99F"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鼓励发电企业、售电企业、电力用户、独立辅助服务提供商等投资建设电储能设施，要求充电功率在</w:t>
            </w:r>
            <w:r w:rsidRPr="004505B1">
              <w:rPr>
                <w:rFonts w:cs="Tahoma" w:hint="eastAsia"/>
                <w:color w:val="000000"/>
                <w:kern w:val="0"/>
                <w:szCs w:val="20"/>
              </w:rPr>
              <w:t xml:space="preserve"> 0.5 </w:t>
            </w:r>
            <w:r w:rsidRPr="004505B1">
              <w:rPr>
                <w:rFonts w:cs="Tahoma" w:hint="eastAsia"/>
                <w:color w:val="000000"/>
                <w:kern w:val="0"/>
                <w:szCs w:val="20"/>
              </w:rPr>
              <w:t>万千瓦及以上、持续充电时间</w:t>
            </w:r>
            <w:r w:rsidRPr="004505B1">
              <w:rPr>
                <w:rFonts w:cs="Tahoma" w:hint="eastAsia"/>
                <w:color w:val="000000"/>
                <w:kern w:val="0"/>
                <w:szCs w:val="20"/>
              </w:rPr>
              <w:t xml:space="preserve"> 2 </w:t>
            </w:r>
            <w:r w:rsidRPr="004505B1">
              <w:rPr>
                <w:rFonts w:cs="Tahoma" w:hint="eastAsia"/>
                <w:color w:val="000000"/>
                <w:kern w:val="0"/>
                <w:szCs w:val="20"/>
              </w:rPr>
              <w:t>小时以上</w:t>
            </w:r>
            <w:r w:rsidRPr="004505B1">
              <w:rPr>
                <w:rFonts w:cs="Tahoma" w:hint="eastAsia"/>
                <w:color w:val="000000"/>
                <w:kern w:val="0"/>
                <w:szCs w:val="20"/>
              </w:rPr>
              <w:t>;</w:t>
            </w:r>
            <w:r w:rsidRPr="004505B1">
              <w:rPr>
                <w:rFonts w:cs="Tahoma" w:hint="eastAsia"/>
                <w:color w:val="000000"/>
                <w:kern w:val="0"/>
                <w:szCs w:val="20"/>
              </w:rPr>
              <w:br/>
            </w:r>
            <w:r w:rsidRPr="004505B1">
              <w:rPr>
                <w:rFonts w:cs="Tahoma" w:hint="eastAsia"/>
                <w:color w:val="000000"/>
                <w:kern w:val="0"/>
                <w:szCs w:val="20"/>
              </w:rPr>
              <w:t>在火电厂发电上网关口建设的电储能</w:t>
            </w:r>
            <w:r w:rsidR="00403BB4" w:rsidRPr="004505B1">
              <w:rPr>
                <w:rFonts w:cs="Tahoma" w:hint="eastAsia"/>
                <w:color w:val="000000"/>
                <w:kern w:val="0"/>
                <w:szCs w:val="20"/>
              </w:rPr>
              <w:t>设</w:t>
            </w:r>
            <w:r w:rsidRPr="004505B1">
              <w:rPr>
                <w:rFonts w:cs="Tahoma" w:hint="eastAsia"/>
                <w:color w:val="000000"/>
                <w:kern w:val="0"/>
                <w:szCs w:val="20"/>
              </w:rPr>
              <w:t>施，与机组联合参与调峰，按照深度调峰管理、费用计算和补偿</w:t>
            </w:r>
            <w:r w:rsidRPr="004505B1">
              <w:rPr>
                <w:rFonts w:cs="Tahoma" w:hint="eastAsia"/>
                <w:color w:val="000000"/>
                <w:kern w:val="0"/>
                <w:szCs w:val="20"/>
              </w:rPr>
              <w:t>;</w:t>
            </w:r>
          </w:p>
          <w:p w14:paraId="75B33607"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在风电场、光伏电站发电上网关口内建设的电储能设施，其充电能力按照《新疆电网电源侧储能电站调度运行管理规定》的要求，可申报为自用容量和调峰可用容量</w:t>
            </w:r>
            <w:r w:rsidRPr="004505B1">
              <w:rPr>
                <w:rFonts w:cs="Tahoma" w:hint="eastAsia"/>
                <w:color w:val="000000"/>
                <w:kern w:val="0"/>
                <w:szCs w:val="20"/>
              </w:rPr>
              <w:t>;</w:t>
            </w:r>
            <w:r w:rsidRPr="004505B1">
              <w:rPr>
                <w:rFonts w:cs="Tahoma" w:hint="eastAsia"/>
                <w:color w:val="000000"/>
                <w:kern w:val="0"/>
                <w:szCs w:val="20"/>
              </w:rPr>
              <w:t>自用容量由所在风电场和光伏电站使用，释放电量等同于发电厂发电量，按照发电厂相关合同电价结算，不参与市场结算</w:t>
            </w:r>
            <w:r w:rsidRPr="004505B1">
              <w:rPr>
                <w:rFonts w:cs="Tahoma" w:hint="eastAsia"/>
                <w:color w:val="000000"/>
                <w:kern w:val="0"/>
                <w:szCs w:val="20"/>
              </w:rPr>
              <w:t>;</w:t>
            </w:r>
          </w:p>
          <w:p w14:paraId="772CA8F2"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在风电场、光伏电站发电上网关口内的储能装置也可自愿作为独立的电力用户，申报调峰可用容量，并根据实际调用情况进行结算</w:t>
            </w:r>
            <w:r w:rsidRPr="004505B1">
              <w:rPr>
                <w:rFonts w:cs="Tahoma" w:hint="eastAsia"/>
                <w:color w:val="000000"/>
                <w:kern w:val="0"/>
                <w:szCs w:val="20"/>
              </w:rPr>
              <w:t>;</w:t>
            </w:r>
          </w:p>
          <w:p w14:paraId="075A363E"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电储能设施根据电力调度机构指令进入充电状态的，对其充电电量进行补偿，具体补偿标准为</w:t>
            </w:r>
            <w:r w:rsidRPr="004505B1">
              <w:rPr>
                <w:rFonts w:cs="Tahoma" w:hint="eastAsia"/>
                <w:color w:val="000000"/>
                <w:kern w:val="0"/>
                <w:szCs w:val="20"/>
              </w:rPr>
              <w:t xml:space="preserve"> 0.55 </w:t>
            </w:r>
            <w:r w:rsidRPr="004505B1">
              <w:rPr>
                <w:rFonts w:cs="Tahoma" w:hint="eastAsia"/>
                <w:color w:val="000000"/>
                <w:kern w:val="0"/>
                <w:szCs w:val="20"/>
              </w:rPr>
              <w:t>元</w:t>
            </w:r>
            <w:r w:rsidRPr="004505B1">
              <w:rPr>
                <w:rFonts w:cs="Tahoma" w:hint="eastAsia"/>
                <w:color w:val="000000"/>
                <w:kern w:val="0"/>
                <w:szCs w:val="20"/>
              </w:rPr>
              <w:t>/kWh</w:t>
            </w:r>
            <w:r w:rsidRPr="004505B1">
              <w:rPr>
                <w:rFonts w:cs="Tahoma" w:hint="eastAsia"/>
                <w:color w:val="000000"/>
                <w:kern w:val="0"/>
                <w:szCs w:val="20"/>
              </w:rPr>
              <w:t>。</w:t>
            </w:r>
          </w:p>
        </w:tc>
      </w:tr>
      <w:tr w:rsidR="00624B87" w14:paraId="483AFB77" w14:textId="77777777" w:rsidTr="004505B1">
        <w:trPr>
          <w:trHeight w:val="283"/>
        </w:trPr>
        <w:tc>
          <w:tcPr>
            <w:tcW w:w="2518" w:type="dxa"/>
            <w:shd w:val="clear" w:color="auto" w:fill="F2F2F2"/>
            <w:noWrap/>
            <w:vAlign w:val="center"/>
          </w:tcPr>
          <w:p w14:paraId="5E008E39"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《关于发布</w:t>
            </w:r>
            <w:r w:rsidRPr="004505B1">
              <w:rPr>
                <w:rFonts w:cs="Tahoma" w:hint="eastAsia"/>
                <w:color w:val="000000"/>
                <w:kern w:val="0"/>
                <w:szCs w:val="20"/>
              </w:rPr>
              <w:t xml:space="preserve"> 2020 </w:t>
            </w:r>
            <w:r w:rsidRPr="004505B1">
              <w:rPr>
                <w:rFonts w:cs="Tahoma" w:hint="eastAsia"/>
                <w:color w:val="000000"/>
                <w:kern w:val="0"/>
                <w:szCs w:val="20"/>
              </w:rPr>
              <w:t>年度风电和光伏发电消纳预警结果的通知》</w:t>
            </w:r>
          </w:p>
        </w:tc>
        <w:tc>
          <w:tcPr>
            <w:tcW w:w="1134" w:type="dxa"/>
            <w:shd w:val="clear" w:color="auto" w:fill="F2F2F2"/>
            <w:noWrap/>
            <w:vAlign w:val="center"/>
          </w:tcPr>
          <w:p w14:paraId="565D16DE"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湖北省能源局</w:t>
            </w:r>
          </w:p>
        </w:tc>
        <w:tc>
          <w:tcPr>
            <w:tcW w:w="7370" w:type="dxa"/>
            <w:shd w:val="clear" w:color="auto" w:fill="F2F2F2"/>
            <w:noWrap/>
            <w:vAlign w:val="center"/>
          </w:tcPr>
          <w:p w14:paraId="4C432DA5"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鼓励社会资本投资储能技术装备研发和储能、风光储示范项目建设，对风光储项目优先配置资源和年度建设规模，促进风电和光伏发电消纳，提高风电和光伏发电发展质量。</w:t>
            </w:r>
          </w:p>
        </w:tc>
      </w:tr>
      <w:tr w:rsidR="00624B87" w14:paraId="1DD8FA4E" w14:textId="77777777" w:rsidTr="004505B1">
        <w:trPr>
          <w:trHeight w:val="283"/>
        </w:trPr>
        <w:tc>
          <w:tcPr>
            <w:tcW w:w="2518" w:type="dxa"/>
            <w:shd w:val="clear" w:color="auto" w:fill="FFFFFF"/>
            <w:noWrap/>
            <w:vAlign w:val="center"/>
          </w:tcPr>
          <w:p w14:paraId="19CDECFC"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《关于</w:t>
            </w:r>
            <w:r w:rsidRPr="004505B1">
              <w:rPr>
                <w:rFonts w:cs="Tahoma" w:hint="eastAsia"/>
                <w:color w:val="000000"/>
                <w:kern w:val="0"/>
                <w:szCs w:val="20"/>
              </w:rPr>
              <w:t xml:space="preserve"> 2020 </w:t>
            </w:r>
            <w:r w:rsidRPr="004505B1">
              <w:rPr>
                <w:rFonts w:cs="Tahoma" w:hint="eastAsia"/>
                <w:color w:val="000000"/>
                <w:kern w:val="0"/>
                <w:szCs w:val="20"/>
              </w:rPr>
              <w:t>年拟新建光伏发电项目的消纳意见》</w:t>
            </w:r>
          </w:p>
        </w:tc>
        <w:tc>
          <w:tcPr>
            <w:tcW w:w="1134" w:type="dxa"/>
            <w:shd w:val="clear" w:color="auto" w:fill="FFFFFF"/>
            <w:noWrap/>
            <w:vAlign w:val="center"/>
          </w:tcPr>
          <w:p w14:paraId="0C09307B"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江西省电力公司</w:t>
            </w:r>
          </w:p>
        </w:tc>
        <w:tc>
          <w:tcPr>
            <w:tcW w:w="7370" w:type="dxa"/>
            <w:shd w:val="clear" w:color="auto" w:fill="FFFFFF"/>
            <w:noWrap/>
            <w:vAlign w:val="center"/>
          </w:tcPr>
          <w:p w14:paraId="5795833F"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建议新增光伏发电项目应统筹考虑具有一定用电负荷的全产业链项目，配备</w:t>
            </w:r>
            <w:r w:rsidRPr="004505B1">
              <w:rPr>
                <w:rFonts w:cs="Tahoma" w:hint="eastAsia"/>
                <w:color w:val="000000"/>
                <w:kern w:val="0"/>
                <w:szCs w:val="20"/>
              </w:rPr>
              <w:t>15-20%</w:t>
            </w:r>
            <w:r w:rsidRPr="004505B1">
              <w:rPr>
                <w:rFonts w:cs="Tahoma" w:hint="eastAsia"/>
                <w:color w:val="000000"/>
                <w:kern w:val="0"/>
                <w:szCs w:val="20"/>
              </w:rPr>
              <w:t>的储能，落实消纳协议。鼓励集约化开发建设，最大限度发挥电网资源。</w:t>
            </w:r>
          </w:p>
        </w:tc>
      </w:tr>
      <w:tr w:rsidR="00624B87" w14:paraId="438A5E94" w14:textId="77777777" w:rsidTr="004505B1">
        <w:trPr>
          <w:trHeight w:val="283"/>
        </w:trPr>
        <w:tc>
          <w:tcPr>
            <w:tcW w:w="2518" w:type="dxa"/>
            <w:shd w:val="clear" w:color="auto" w:fill="F2F2F2"/>
            <w:noWrap/>
            <w:vAlign w:val="center"/>
          </w:tcPr>
          <w:p w14:paraId="280743D3"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《关于</w:t>
            </w:r>
            <w:r w:rsidRPr="004505B1">
              <w:rPr>
                <w:rFonts w:cs="Tahoma" w:hint="eastAsia"/>
                <w:color w:val="000000"/>
                <w:kern w:val="0"/>
                <w:szCs w:val="20"/>
              </w:rPr>
              <w:t xml:space="preserve">2020 </w:t>
            </w:r>
            <w:r w:rsidRPr="004505B1">
              <w:rPr>
                <w:rFonts w:cs="Tahoma" w:hint="eastAsia"/>
                <w:color w:val="000000"/>
                <w:kern w:val="0"/>
                <w:szCs w:val="20"/>
              </w:rPr>
              <w:t>年拟申报竞价光伏项目意见的函》</w:t>
            </w:r>
          </w:p>
        </w:tc>
        <w:tc>
          <w:tcPr>
            <w:tcW w:w="1134" w:type="dxa"/>
            <w:shd w:val="clear" w:color="auto" w:fill="F2F2F2"/>
            <w:noWrap/>
            <w:vAlign w:val="center"/>
          </w:tcPr>
          <w:p w14:paraId="39C1C60D"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山东省电力公司</w:t>
            </w:r>
          </w:p>
        </w:tc>
        <w:tc>
          <w:tcPr>
            <w:tcW w:w="7370" w:type="dxa"/>
            <w:shd w:val="clear" w:color="auto" w:fill="F2F2F2"/>
            <w:noWrap/>
            <w:vAlign w:val="center"/>
          </w:tcPr>
          <w:p w14:paraId="59D7B6BD" w14:textId="1C51B22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根据申报项目承诺，储能配置规模按项目装机规模</w:t>
            </w:r>
            <w:r w:rsidRPr="004505B1">
              <w:rPr>
                <w:rFonts w:cs="Tahoma" w:hint="eastAsia"/>
                <w:color w:val="000000"/>
                <w:kern w:val="0"/>
                <w:szCs w:val="20"/>
              </w:rPr>
              <w:t>20%</w:t>
            </w:r>
            <w:r w:rsidRPr="004505B1">
              <w:rPr>
                <w:rFonts w:cs="Tahoma" w:hint="eastAsia"/>
                <w:color w:val="000000"/>
                <w:kern w:val="0"/>
                <w:szCs w:val="20"/>
              </w:rPr>
              <w:t>考虑，储能时间</w:t>
            </w:r>
            <w:r w:rsidRPr="004505B1">
              <w:rPr>
                <w:rFonts w:cs="Tahoma" w:hint="eastAsia"/>
                <w:color w:val="000000"/>
                <w:kern w:val="0"/>
                <w:szCs w:val="20"/>
              </w:rPr>
              <w:t>2</w:t>
            </w:r>
            <w:r w:rsidRPr="004505B1">
              <w:rPr>
                <w:rFonts w:cs="Tahoma" w:hint="eastAsia"/>
                <w:color w:val="000000"/>
                <w:kern w:val="0"/>
                <w:szCs w:val="20"/>
              </w:rPr>
              <w:t>小时，可以与项目本体同步分期建设。</w:t>
            </w:r>
          </w:p>
        </w:tc>
      </w:tr>
      <w:tr w:rsidR="00624B87" w14:paraId="68961816" w14:textId="77777777" w:rsidTr="004505B1">
        <w:trPr>
          <w:trHeight w:val="283"/>
        </w:trPr>
        <w:tc>
          <w:tcPr>
            <w:tcW w:w="2518" w:type="dxa"/>
            <w:shd w:val="clear" w:color="auto" w:fill="FFFFFF"/>
            <w:noWrap/>
            <w:vAlign w:val="center"/>
          </w:tcPr>
          <w:p w14:paraId="2E5B3F84"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《关于开展</w:t>
            </w:r>
            <w:r w:rsidRPr="004505B1">
              <w:rPr>
                <w:rFonts w:cs="Tahoma" w:hint="eastAsia"/>
                <w:color w:val="000000"/>
                <w:kern w:val="0"/>
                <w:szCs w:val="20"/>
              </w:rPr>
              <w:t xml:space="preserve"> 2020 </w:t>
            </w:r>
            <w:r w:rsidRPr="004505B1">
              <w:rPr>
                <w:rFonts w:cs="Tahoma" w:hint="eastAsia"/>
                <w:color w:val="000000"/>
                <w:kern w:val="0"/>
                <w:szCs w:val="20"/>
              </w:rPr>
              <w:t>年平价风电和平价光伏发电项目竞争配置工作的通知》</w:t>
            </w:r>
          </w:p>
        </w:tc>
        <w:tc>
          <w:tcPr>
            <w:tcW w:w="1134" w:type="dxa"/>
            <w:shd w:val="clear" w:color="auto" w:fill="FFFFFF"/>
            <w:noWrap/>
            <w:vAlign w:val="center"/>
          </w:tcPr>
          <w:p w14:paraId="7DA06611"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湖北省能源局</w:t>
            </w:r>
          </w:p>
        </w:tc>
        <w:tc>
          <w:tcPr>
            <w:tcW w:w="7370" w:type="dxa"/>
            <w:shd w:val="clear" w:color="auto" w:fill="FFFFFF"/>
            <w:noWrap/>
            <w:vAlign w:val="center"/>
          </w:tcPr>
          <w:p w14:paraId="0D78A672"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风储项目配备的储能容量不得低于风电项目配置容量的</w:t>
            </w:r>
            <w:r w:rsidRPr="004505B1">
              <w:rPr>
                <w:rFonts w:cs="Tahoma" w:hint="eastAsia"/>
                <w:color w:val="000000"/>
                <w:kern w:val="0"/>
                <w:szCs w:val="20"/>
              </w:rPr>
              <w:t xml:space="preserve"> 10</w:t>
            </w:r>
            <w:r w:rsidRPr="004505B1">
              <w:rPr>
                <w:rFonts w:cs="Tahoma" w:hint="eastAsia"/>
                <w:color w:val="000000"/>
                <w:kern w:val="0"/>
                <w:szCs w:val="20"/>
              </w:rPr>
              <w:t>％，且必须与风电项目同时建成投产，以满足储能要求。</w:t>
            </w:r>
          </w:p>
        </w:tc>
      </w:tr>
      <w:tr w:rsidR="00624B87" w14:paraId="7EA030BD" w14:textId="77777777" w:rsidTr="004505B1">
        <w:trPr>
          <w:trHeight w:val="283"/>
        </w:trPr>
        <w:tc>
          <w:tcPr>
            <w:tcW w:w="2518" w:type="dxa"/>
            <w:tcBorders>
              <w:bottom w:val="single" w:sz="4" w:space="0" w:color="004098"/>
            </w:tcBorders>
            <w:shd w:val="clear" w:color="auto" w:fill="F2F2F2"/>
            <w:noWrap/>
            <w:vAlign w:val="center"/>
          </w:tcPr>
          <w:p w14:paraId="6126F86E"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《关于</w:t>
            </w:r>
            <w:r w:rsidRPr="004505B1">
              <w:rPr>
                <w:rFonts w:cs="Tahoma" w:hint="eastAsia"/>
                <w:color w:val="000000"/>
                <w:kern w:val="0"/>
                <w:szCs w:val="20"/>
              </w:rPr>
              <w:t>2020</w:t>
            </w:r>
            <w:r w:rsidRPr="004505B1">
              <w:rPr>
                <w:rFonts w:cs="Tahoma" w:hint="eastAsia"/>
                <w:color w:val="000000"/>
                <w:kern w:val="0"/>
                <w:szCs w:val="20"/>
              </w:rPr>
              <w:t>年拟新建光伏发电项目的消纳意见》</w:t>
            </w:r>
          </w:p>
        </w:tc>
        <w:tc>
          <w:tcPr>
            <w:tcW w:w="1134" w:type="dxa"/>
            <w:tcBorders>
              <w:bottom w:val="single" w:sz="4" w:space="0" w:color="004098"/>
            </w:tcBorders>
            <w:shd w:val="clear" w:color="auto" w:fill="F2F2F2"/>
            <w:noWrap/>
            <w:vAlign w:val="center"/>
          </w:tcPr>
          <w:p w14:paraId="2F157824"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山西省电力公司</w:t>
            </w:r>
          </w:p>
        </w:tc>
        <w:tc>
          <w:tcPr>
            <w:tcW w:w="7370" w:type="dxa"/>
            <w:tcBorders>
              <w:bottom w:val="single" w:sz="4" w:space="0" w:color="004098"/>
            </w:tcBorders>
            <w:shd w:val="clear" w:color="auto" w:fill="F2F2F2"/>
            <w:noWrap/>
            <w:vAlign w:val="center"/>
          </w:tcPr>
          <w:p w14:paraId="65AED14C" w14:textId="77777777" w:rsidR="00624B87" w:rsidRPr="004505B1" w:rsidRDefault="00624B87" w:rsidP="004505B1">
            <w:pPr>
              <w:widowControl/>
              <w:spacing w:line="300" w:lineRule="exact"/>
              <w:rPr>
                <w:rFonts w:cs="Tahoma"/>
                <w:color w:val="000000"/>
                <w:kern w:val="0"/>
                <w:szCs w:val="20"/>
              </w:rPr>
            </w:pPr>
            <w:r w:rsidRPr="004505B1">
              <w:rPr>
                <w:rFonts w:cs="Tahoma" w:hint="eastAsia"/>
                <w:color w:val="000000"/>
                <w:kern w:val="0"/>
                <w:szCs w:val="20"/>
              </w:rPr>
              <w:t>建议新增光伏发电项目应统筹考虑具有一定用电负荷的全产业链项目，配备</w:t>
            </w:r>
            <w:r w:rsidRPr="004505B1">
              <w:rPr>
                <w:rFonts w:cs="Tahoma" w:hint="eastAsia"/>
                <w:color w:val="000000"/>
                <w:kern w:val="0"/>
                <w:szCs w:val="20"/>
              </w:rPr>
              <w:t>15-20%</w:t>
            </w:r>
            <w:r w:rsidRPr="004505B1">
              <w:rPr>
                <w:rFonts w:cs="Tahoma" w:hint="eastAsia"/>
                <w:color w:val="000000"/>
                <w:kern w:val="0"/>
                <w:szCs w:val="20"/>
              </w:rPr>
              <w:t>的储能，落实消纳协议。</w:t>
            </w:r>
          </w:p>
        </w:tc>
      </w:tr>
      <w:tr w:rsidR="00624B87" w14:paraId="1AD48723" w14:textId="77777777" w:rsidTr="004505B1">
        <w:trPr>
          <w:trHeight w:val="283"/>
        </w:trPr>
        <w:tc>
          <w:tcPr>
            <w:tcW w:w="11022" w:type="dxa"/>
            <w:gridSpan w:val="3"/>
            <w:tcBorders>
              <w:top w:val="single" w:sz="4" w:space="0" w:color="004098"/>
            </w:tcBorders>
            <w:shd w:val="clear" w:color="auto" w:fill="FFFFFF"/>
            <w:noWrap/>
            <w:vAlign w:val="center"/>
          </w:tcPr>
          <w:p w14:paraId="627AC496" w14:textId="77777777" w:rsidR="00624B87" w:rsidRDefault="00624B87" w:rsidP="00A302E5">
            <w:pPr>
              <w:widowControl/>
              <w:spacing w:afterLines="100" w:after="312" w:line="180" w:lineRule="exact"/>
              <w:rPr>
                <w:rFonts w:cs="Tahoma"/>
                <w:i/>
                <w:color w:val="004098"/>
                <w:kern w:val="0"/>
                <w:sz w:val="16"/>
              </w:rPr>
            </w:pPr>
            <w:r>
              <w:rPr>
                <w:rFonts w:cs="Tahoma" w:hint="eastAsia"/>
                <w:i/>
                <w:color w:val="004098"/>
                <w:kern w:val="0"/>
                <w:sz w:val="16"/>
              </w:rPr>
              <w:t>资料来源：各地能源局，国盛证券研究所</w:t>
            </w:r>
          </w:p>
        </w:tc>
      </w:tr>
    </w:tbl>
    <w:p w14:paraId="6650F89E" w14:textId="64467EEC" w:rsidR="00624B87" w:rsidRDefault="00796F07" w:rsidP="00624B87">
      <w:pPr>
        <w:pStyle w:val="aff7"/>
      </w:pPr>
      <w:r>
        <w:rPr>
          <w:rFonts w:hint="eastAsia"/>
          <w:b/>
          <w:bCs/>
        </w:rPr>
        <w:t>发电集团积极配置储能项目，</w:t>
      </w:r>
      <w:r>
        <w:rPr>
          <w:rFonts w:hint="eastAsia"/>
          <w:b/>
          <w:bCs/>
        </w:rPr>
        <w:t>33</w:t>
      </w:r>
      <w:r>
        <w:rPr>
          <w:rFonts w:hint="eastAsia"/>
          <w:b/>
          <w:bCs/>
        </w:rPr>
        <w:t>个新能源</w:t>
      </w:r>
      <w:r>
        <w:rPr>
          <w:rFonts w:hint="eastAsia"/>
          <w:b/>
          <w:bCs/>
        </w:rPr>
        <w:t>+</w:t>
      </w:r>
      <w:r>
        <w:rPr>
          <w:rFonts w:hint="eastAsia"/>
          <w:b/>
          <w:bCs/>
        </w:rPr>
        <w:t>储能项目，发电侧储能项目建设开始加速。</w:t>
      </w:r>
      <w:r w:rsidR="009E0AC4" w:rsidRPr="00AC668F">
        <w:rPr>
          <w:rFonts w:hint="eastAsia"/>
          <w:b/>
          <w:bCs/>
        </w:rPr>
        <w:t>今年</w:t>
      </w:r>
      <w:r w:rsidR="00AC668F" w:rsidRPr="00AC668F">
        <w:rPr>
          <w:rFonts w:hint="eastAsia"/>
          <w:b/>
          <w:bCs/>
        </w:rPr>
        <w:t>有望成为新能源</w:t>
      </w:r>
      <w:r w:rsidR="00AC668F" w:rsidRPr="00AC668F">
        <w:rPr>
          <w:rFonts w:hint="eastAsia"/>
          <w:b/>
          <w:bCs/>
        </w:rPr>
        <w:t>+</w:t>
      </w:r>
      <w:r w:rsidR="00AC668F" w:rsidRPr="00AC668F">
        <w:rPr>
          <w:rFonts w:hint="eastAsia"/>
          <w:b/>
          <w:bCs/>
        </w:rPr>
        <w:t>储能项目元年</w:t>
      </w:r>
      <w:r w:rsidR="00624B87" w:rsidRPr="009E0AC4">
        <w:rPr>
          <w:rFonts w:hint="eastAsia"/>
          <w:b/>
          <w:bCs/>
        </w:rPr>
        <w:t>。</w:t>
      </w:r>
      <w:r w:rsidR="00EF4F57">
        <w:rPr>
          <w:rFonts w:hint="eastAsia"/>
        </w:rPr>
        <w:t>在各地政策的推动下，央企发电集团积极配合，根据北极星储能网统计，截止</w:t>
      </w:r>
      <w:r w:rsidR="00EF4F57">
        <w:rPr>
          <w:rFonts w:hint="eastAsia"/>
        </w:rPr>
        <w:t>6</w:t>
      </w:r>
      <w:r w:rsidR="00EF4F57">
        <w:rPr>
          <w:rFonts w:hint="eastAsia"/>
        </w:rPr>
        <w:t>月底，国内已有</w:t>
      </w:r>
      <w:r w:rsidR="00EF4F57">
        <w:rPr>
          <w:rFonts w:hint="eastAsia"/>
        </w:rPr>
        <w:t>13</w:t>
      </w:r>
      <w:r w:rsidR="00EF4F57">
        <w:rPr>
          <w:rFonts w:hint="eastAsia"/>
        </w:rPr>
        <w:t>家发电集团发布了</w:t>
      </w:r>
      <w:r w:rsidR="00EF4F57">
        <w:rPr>
          <w:rFonts w:hint="eastAsia"/>
        </w:rPr>
        <w:t>3</w:t>
      </w:r>
      <w:r w:rsidR="00EF4F57">
        <w:t>3</w:t>
      </w:r>
      <w:r w:rsidR="00EF4F57">
        <w:rPr>
          <w:rFonts w:hint="eastAsia"/>
        </w:rPr>
        <w:t>项光伏、风电配储能的项目，其中包括</w:t>
      </w:r>
      <w:r w:rsidR="00EF4F57">
        <w:rPr>
          <w:rFonts w:hint="eastAsia"/>
        </w:rPr>
        <w:t>19</w:t>
      </w:r>
      <w:r w:rsidR="00EF4F57">
        <w:rPr>
          <w:rFonts w:hint="eastAsia"/>
        </w:rPr>
        <w:t>个光伏项目，装机规模为</w:t>
      </w:r>
      <w:r w:rsidR="00EF4F57">
        <w:rPr>
          <w:rFonts w:hint="eastAsia"/>
        </w:rPr>
        <w:t>2.</w:t>
      </w:r>
      <w:r w:rsidR="00EF4F57">
        <w:t>1GW</w:t>
      </w:r>
      <w:r w:rsidR="00EF4F57">
        <w:rPr>
          <w:rFonts w:hint="eastAsia"/>
        </w:rPr>
        <w:t>，配置储能规模约为</w:t>
      </w:r>
      <w:r w:rsidR="00EF4F57">
        <w:rPr>
          <w:rFonts w:hint="eastAsia"/>
        </w:rPr>
        <w:t>220MW</w:t>
      </w:r>
      <w:r w:rsidR="00EF4F57">
        <w:rPr>
          <w:rFonts w:hint="eastAsia"/>
        </w:rPr>
        <w:t>；风电项目</w:t>
      </w:r>
      <w:r w:rsidR="00EF4F57">
        <w:rPr>
          <w:rFonts w:hint="eastAsia"/>
        </w:rPr>
        <w:t>14</w:t>
      </w:r>
      <w:r w:rsidR="00EF4F57">
        <w:rPr>
          <w:rFonts w:hint="eastAsia"/>
        </w:rPr>
        <w:t>个，装机规模</w:t>
      </w:r>
      <w:r w:rsidR="00EF4F57">
        <w:rPr>
          <w:rFonts w:hint="eastAsia"/>
        </w:rPr>
        <w:t>0.95GW</w:t>
      </w:r>
      <w:r w:rsidR="00EF4F57">
        <w:rPr>
          <w:rFonts w:hint="eastAsia"/>
        </w:rPr>
        <w:t>，配置储能规模约为</w:t>
      </w:r>
      <w:r w:rsidR="00EF4F57">
        <w:rPr>
          <w:rFonts w:hint="eastAsia"/>
        </w:rPr>
        <w:t>162MW</w:t>
      </w:r>
      <w:r w:rsidR="00EF4F57">
        <w:rPr>
          <w:rFonts w:hint="eastAsia"/>
        </w:rPr>
        <w:t>。</w:t>
      </w:r>
      <w:r w:rsidR="00624B87">
        <w:rPr>
          <w:rFonts w:hint="eastAsia"/>
        </w:rPr>
        <w:t>各发电集团积极配置储能项目，加速推动发电侧储能发展</w:t>
      </w:r>
      <w:r w:rsidR="00AC668F">
        <w:rPr>
          <w:rFonts w:hint="eastAsia"/>
        </w:rPr>
        <w:t>，今年有望成为</w:t>
      </w:r>
      <w:r w:rsidR="00364AA4" w:rsidRPr="00364AA4">
        <w:rPr>
          <w:rFonts w:hint="eastAsia"/>
        </w:rPr>
        <w:t>新能源</w:t>
      </w:r>
      <w:r w:rsidR="00364AA4" w:rsidRPr="00364AA4">
        <w:rPr>
          <w:rFonts w:hint="eastAsia"/>
        </w:rPr>
        <w:t>+</w:t>
      </w:r>
      <w:r w:rsidR="00364AA4" w:rsidRPr="00364AA4">
        <w:rPr>
          <w:rFonts w:hint="eastAsia"/>
        </w:rPr>
        <w:t>储能</w:t>
      </w:r>
      <w:r w:rsidR="00364AA4">
        <w:rPr>
          <w:rFonts w:hint="eastAsia"/>
        </w:rPr>
        <w:t>项目发展元年。</w:t>
      </w:r>
    </w:p>
    <w:p w14:paraId="4B5EBA5C" w14:textId="7F80101D" w:rsidR="000B2064" w:rsidRDefault="000B2064">
      <w:pPr>
        <w:widowControl/>
        <w:jc w:val="left"/>
        <w:rPr>
          <w:sz w:val="21"/>
        </w:rPr>
      </w:pPr>
      <w:r>
        <w:br w:type="page"/>
      </w:r>
    </w:p>
    <w:tbl>
      <w:tblPr>
        <w:tblW w:w="11155" w:type="dxa"/>
        <w:jc w:val="center"/>
        <w:tblLook w:val="04A0" w:firstRow="1" w:lastRow="0" w:firstColumn="1" w:lastColumn="0" w:noHBand="0" w:noVBand="1"/>
      </w:tblPr>
      <w:tblGrid>
        <w:gridCol w:w="4428"/>
        <w:gridCol w:w="990"/>
        <w:gridCol w:w="1620"/>
        <w:gridCol w:w="1800"/>
        <w:gridCol w:w="2317"/>
      </w:tblGrid>
      <w:tr w:rsidR="00624B87" w14:paraId="4DC45930" w14:textId="77777777" w:rsidTr="004505B1">
        <w:trPr>
          <w:trHeight w:val="283"/>
          <w:jc w:val="center"/>
        </w:trPr>
        <w:tc>
          <w:tcPr>
            <w:tcW w:w="11155" w:type="dxa"/>
            <w:gridSpan w:val="5"/>
            <w:tcBorders>
              <w:bottom w:val="single" w:sz="4" w:space="0" w:color="004098"/>
            </w:tcBorders>
            <w:shd w:val="clear" w:color="auto" w:fill="FFFFFF"/>
            <w:noWrap/>
            <w:vAlign w:val="center"/>
          </w:tcPr>
          <w:p w14:paraId="0C204A05" w14:textId="450EBA83" w:rsidR="00624B87" w:rsidRDefault="00624B87" w:rsidP="004505B1">
            <w:pPr>
              <w:widowControl/>
              <w:spacing w:line="300" w:lineRule="exact"/>
              <w:rPr>
                <w:rFonts w:cs="Tahoma"/>
                <w:i/>
                <w:color w:val="004098"/>
                <w:kern w:val="0"/>
                <w:sz w:val="16"/>
                <w:szCs w:val="20"/>
              </w:rPr>
            </w:pPr>
            <w:bookmarkStart w:id="36" w:name="_Toc45539020"/>
            <w:bookmarkStart w:id="37" w:name="_Toc46586477"/>
            <w:r>
              <w:rPr>
                <w:rFonts w:cs="Tahoma" w:hint="eastAsia"/>
                <w:i/>
                <w:color w:val="004098"/>
                <w:kern w:val="0"/>
                <w:sz w:val="16"/>
                <w:szCs w:val="20"/>
              </w:rPr>
              <w:lastRenderedPageBreak/>
              <w:t>图表</w:t>
            </w:r>
            <w:r>
              <w:rPr>
                <w:rFonts w:cs="Tahoma"/>
                <w:i/>
                <w:color w:val="004098"/>
                <w:kern w:val="0"/>
                <w:sz w:val="16"/>
                <w:szCs w:val="20"/>
              </w:rPr>
              <w:fldChar w:fldCharType="begin"/>
            </w:r>
            <w:r>
              <w:rPr>
                <w:rFonts w:cs="Tahoma"/>
                <w:i/>
                <w:color w:val="004098"/>
                <w:kern w:val="0"/>
                <w:sz w:val="16"/>
                <w:szCs w:val="20"/>
              </w:rPr>
              <w:instrText xml:space="preserve"> </w:instrText>
            </w:r>
            <w:r>
              <w:rPr>
                <w:rFonts w:cs="Tahoma" w:hint="eastAsia"/>
                <w:i/>
                <w:color w:val="004098"/>
                <w:kern w:val="0"/>
                <w:sz w:val="16"/>
                <w:szCs w:val="20"/>
              </w:rPr>
              <w:instrText xml:space="preserve">SEQ </w:instrText>
            </w:r>
            <w:r>
              <w:rPr>
                <w:rFonts w:cs="Tahoma" w:hint="eastAsia"/>
                <w:i/>
                <w:color w:val="004098"/>
                <w:kern w:val="0"/>
                <w:sz w:val="16"/>
                <w:szCs w:val="20"/>
              </w:rPr>
              <w:instrText>图表</w:instrText>
            </w:r>
            <w:r>
              <w:rPr>
                <w:rFonts w:cs="Tahoma" w:hint="eastAsia"/>
                <w:i/>
                <w:color w:val="004098"/>
                <w:kern w:val="0"/>
                <w:sz w:val="16"/>
                <w:szCs w:val="20"/>
              </w:rPr>
              <w:instrText xml:space="preserve"> \* ARABIC \s 1</w:instrText>
            </w:r>
            <w:r>
              <w:rPr>
                <w:rFonts w:cs="Tahoma"/>
                <w:i/>
                <w:color w:val="004098"/>
                <w:kern w:val="0"/>
                <w:sz w:val="16"/>
                <w:szCs w:val="20"/>
              </w:rPr>
              <w:instrText xml:space="preserve"> </w:instrText>
            </w:r>
            <w:r>
              <w:rPr>
                <w:rFonts w:cs="Tahoma"/>
                <w:i/>
                <w:color w:val="004098"/>
                <w:kern w:val="0"/>
                <w:sz w:val="16"/>
                <w:szCs w:val="20"/>
              </w:rPr>
              <w:fldChar w:fldCharType="separate"/>
            </w:r>
            <w:r w:rsidR="00535734">
              <w:rPr>
                <w:rFonts w:cs="Tahoma"/>
                <w:i/>
                <w:noProof/>
                <w:color w:val="004098"/>
                <w:kern w:val="0"/>
                <w:sz w:val="16"/>
                <w:szCs w:val="20"/>
              </w:rPr>
              <w:t>20</w:t>
            </w:r>
            <w:r>
              <w:rPr>
                <w:rFonts w:cs="Tahoma"/>
                <w:i/>
                <w:color w:val="004098"/>
                <w:kern w:val="0"/>
                <w:sz w:val="16"/>
                <w:szCs w:val="20"/>
              </w:rPr>
              <w:fldChar w:fldCharType="end"/>
            </w:r>
            <w:r>
              <w:rPr>
                <w:rFonts w:cs="Tahoma"/>
                <w:i/>
                <w:color w:val="004098"/>
                <w:kern w:val="0"/>
                <w:sz w:val="16"/>
                <w:szCs w:val="20"/>
              </w:rPr>
              <w:t>：</w:t>
            </w:r>
            <w:r>
              <w:rPr>
                <w:rFonts w:cs="Tahoma" w:hint="eastAsia"/>
                <w:i/>
                <w:color w:val="004098"/>
                <w:kern w:val="0"/>
                <w:sz w:val="16"/>
                <w:szCs w:val="20"/>
              </w:rPr>
              <w:t>2020</w:t>
            </w:r>
            <w:r>
              <w:rPr>
                <w:rFonts w:cs="Tahoma" w:hint="eastAsia"/>
                <w:i/>
                <w:color w:val="004098"/>
                <w:kern w:val="0"/>
                <w:sz w:val="16"/>
                <w:szCs w:val="20"/>
              </w:rPr>
              <w:t>年以来新能源</w:t>
            </w:r>
            <w:r>
              <w:rPr>
                <w:rFonts w:cs="Tahoma" w:hint="eastAsia"/>
                <w:i/>
                <w:color w:val="004098"/>
                <w:kern w:val="0"/>
                <w:sz w:val="16"/>
                <w:szCs w:val="20"/>
              </w:rPr>
              <w:t>+</w:t>
            </w:r>
            <w:r>
              <w:rPr>
                <w:rFonts w:cs="Tahoma" w:hint="eastAsia"/>
                <w:i/>
                <w:color w:val="004098"/>
                <w:kern w:val="0"/>
                <w:sz w:val="16"/>
                <w:szCs w:val="20"/>
              </w:rPr>
              <w:t>储能项目汇总</w:t>
            </w:r>
            <w:bookmarkEnd w:id="36"/>
            <w:bookmarkEnd w:id="37"/>
          </w:p>
        </w:tc>
      </w:tr>
      <w:tr w:rsidR="00624B87" w14:paraId="58366613" w14:textId="77777777" w:rsidTr="004505B1">
        <w:trPr>
          <w:trHeight w:val="283"/>
          <w:jc w:val="center"/>
        </w:trPr>
        <w:tc>
          <w:tcPr>
            <w:tcW w:w="11155" w:type="dxa"/>
            <w:gridSpan w:val="5"/>
            <w:tcBorders>
              <w:top w:val="single" w:sz="4" w:space="0" w:color="004098"/>
              <w:bottom w:val="single" w:sz="4" w:space="0" w:color="auto"/>
            </w:tcBorders>
            <w:shd w:val="clear" w:color="auto" w:fill="auto"/>
            <w:noWrap/>
            <w:vAlign w:val="center"/>
          </w:tcPr>
          <w:p w14:paraId="009E6932" w14:textId="77777777" w:rsidR="00624B87" w:rsidRPr="004505B1" w:rsidRDefault="00624B87" w:rsidP="004505B1">
            <w:pPr>
              <w:widowControl/>
              <w:spacing w:line="300" w:lineRule="exact"/>
              <w:jc w:val="center"/>
              <w:rPr>
                <w:rFonts w:cs="Tahoma"/>
                <w:b/>
                <w:kern w:val="0"/>
                <w:szCs w:val="20"/>
              </w:rPr>
            </w:pPr>
            <w:r w:rsidRPr="004505B1">
              <w:rPr>
                <w:rFonts w:cs="Tahoma" w:hint="eastAsia"/>
                <w:b/>
                <w:color w:val="000000"/>
                <w:kern w:val="0"/>
                <w:szCs w:val="20"/>
              </w:rPr>
              <w:t>2020</w:t>
            </w:r>
            <w:r w:rsidRPr="004505B1">
              <w:rPr>
                <w:rFonts w:cs="Tahoma" w:hint="eastAsia"/>
                <w:b/>
                <w:color w:val="000000"/>
                <w:kern w:val="0"/>
                <w:szCs w:val="20"/>
              </w:rPr>
              <w:t>年以来光伏</w:t>
            </w:r>
            <w:r w:rsidRPr="004505B1">
              <w:rPr>
                <w:rFonts w:cs="Tahoma" w:hint="eastAsia"/>
                <w:b/>
                <w:color w:val="000000"/>
                <w:kern w:val="0"/>
                <w:szCs w:val="20"/>
              </w:rPr>
              <w:t>+</w:t>
            </w:r>
            <w:r w:rsidRPr="004505B1">
              <w:rPr>
                <w:rFonts w:cs="Tahoma" w:hint="eastAsia"/>
                <w:b/>
                <w:color w:val="000000"/>
                <w:kern w:val="0"/>
                <w:szCs w:val="20"/>
              </w:rPr>
              <w:t>储能项目情况</w:t>
            </w:r>
          </w:p>
        </w:tc>
      </w:tr>
      <w:tr w:rsidR="00624B87" w14:paraId="238E158A"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39F6C89C" w14:textId="77777777" w:rsidR="00624B87" w:rsidRPr="004505B1" w:rsidRDefault="00624B87" w:rsidP="004505B1">
            <w:pPr>
              <w:widowControl/>
              <w:spacing w:line="300" w:lineRule="exact"/>
              <w:jc w:val="center"/>
              <w:rPr>
                <w:rFonts w:cs="Tahoma"/>
                <w:b/>
                <w:bCs/>
                <w:color w:val="000000"/>
                <w:kern w:val="0"/>
                <w:szCs w:val="20"/>
              </w:rPr>
            </w:pPr>
            <w:r w:rsidRPr="004505B1">
              <w:rPr>
                <w:rFonts w:cs="Tahoma" w:hint="eastAsia"/>
                <w:b/>
                <w:bCs/>
                <w:color w:val="000000"/>
                <w:kern w:val="0"/>
                <w:szCs w:val="20"/>
              </w:rPr>
              <w:t>招标项目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AE894" w14:textId="77777777" w:rsidR="00624B87" w:rsidRPr="004505B1" w:rsidRDefault="00624B87" w:rsidP="004505B1">
            <w:pPr>
              <w:widowControl/>
              <w:spacing w:line="300" w:lineRule="exact"/>
              <w:jc w:val="center"/>
              <w:rPr>
                <w:rFonts w:cs="Tahoma"/>
                <w:b/>
                <w:bCs/>
                <w:color w:val="000000"/>
                <w:kern w:val="0"/>
                <w:szCs w:val="20"/>
              </w:rPr>
            </w:pPr>
            <w:r w:rsidRPr="004505B1">
              <w:rPr>
                <w:rFonts w:cs="Tahoma" w:hint="eastAsia"/>
                <w:b/>
                <w:bCs/>
                <w:color w:val="000000"/>
                <w:kern w:val="0"/>
                <w:szCs w:val="20"/>
              </w:rPr>
              <w:t>省</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962C9" w14:textId="77777777" w:rsidR="00624B87" w:rsidRPr="004505B1" w:rsidRDefault="00624B87" w:rsidP="004505B1">
            <w:pPr>
              <w:widowControl/>
              <w:spacing w:line="300" w:lineRule="exact"/>
              <w:jc w:val="center"/>
              <w:rPr>
                <w:rFonts w:cs="Tahoma"/>
                <w:b/>
                <w:bCs/>
                <w:color w:val="000000"/>
                <w:kern w:val="0"/>
                <w:szCs w:val="20"/>
              </w:rPr>
            </w:pPr>
            <w:r w:rsidRPr="004505B1">
              <w:rPr>
                <w:rFonts w:cs="Tahoma" w:hint="eastAsia"/>
                <w:b/>
                <w:bCs/>
                <w:color w:val="000000"/>
                <w:kern w:val="0"/>
                <w:szCs w:val="20"/>
              </w:rPr>
              <w:t>企业</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F9DDF" w14:textId="77777777" w:rsidR="00624B87" w:rsidRPr="004505B1" w:rsidRDefault="00624B87" w:rsidP="004505B1">
            <w:pPr>
              <w:widowControl/>
              <w:spacing w:line="300" w:lineRule="exact"/>
              <w:jc w:val="center"/>
              <w:rPr>
                <w:rFonts w:cs="Tahoma"/>
                <w:b/>
                <w:bCs/>
                <w:color w:val="000000"/>
                <w:kern w:val="0"/>
                <w:szCs w:val="20"/>
              </w:rPr>
            </w:pPr>
            <w:r w:rsidRPr="004505B1">
              <w:rPr>
                <w:rFonts w:cs="Tahoma" w:hint="eastAsia"/>
                <w:b/>
                <w:bCs/>
                <w:color w:val="000000"/>
                <w:kern w:val="0"/>
                <w:szCs w:val="20"/>
              </w:rPr>
              <w:t>光伏规模（</w:t>
            </w:r>
            <w:r w:rsidRPr="004505B1">
              <w:rPr>
                <w:rFonts w:cs="Tahoma" w:hint="eastAsia"/>
                <w:b/>
                <w:bCs/>
                <w:color w:val="000000"/>
                <w:kern w:val="0"/>
                <w:szCs w:val="20"/>
              </w:rPr>
              <w:t>MW</w:t>
            </w:r>
            <w:r w:rsidRPr="004505B1">
              <w:rPr>
                <w:rFonts w:cs="Tahoma" w:hint="eastAsia"/>
                <w:b/>
                <w:bCs/>
                <w:color w:val="000000"/>
                <w:kern w:val="0"/>
                <w:szCs w:val="20"/>
              </w:rPr>
              <w:t>）</w:t>
            </w:r>
          </w:p>
        </w:tc>
        <w:tc>
          <w:tcPr>
            <w:tcW w:w="2317" w:type="dxa"/>
            <w:tcBorders>
              <w:top w:val="single" w:sz="4" w:space="0" w:color="auto"/>
              <w:left w:val="single" w:sz="4" w:space="0" w:color="auto"/>
              <w:bottom w:val="single" w:sz="4" w:space="0" w:color="auto"/>
            </w:tcBorders>
            <w:shd w:val="clear" w:color="auto" w:fill="auto"/>
            <w:noWrap/>
            <w:vAlign w:val="center"/>
          </w:tcPr>
          <w:p w14:paraId="31A86096" w14:textId="77777777" w:rsidR="00624B87" w:rsidRPr="004505B1" w:rsidRDefault="00624B87" w:rsidP="004505B1">
            <w:pPr>
              <w:widowControl/>
              <w:spacing w:line="300" w:lineRule="exact"/>
              <w:jc w:val="center"/>
              <w:rPr>
                <w:rFonts w:cs="Tahoma"/>
                <w:b/>
                <w:bCs/>
                <w:color w:val="000000"/>
                <w:kern w:val="0"/>
                <w:szCs w:val="20"/>
              </w:rPr>
            </w:pPr>
            <w:r w:rsidRPr="004505B1">
              <w:rPr>
                <w:rFonts w:cs="Tahoma" w:hint="eastAsia"/>
                <w:b/>
                <w:bCs/>
                <w:color w:val="000000"/>
                <w:kern w:val="0"/>
                <w:szCs w:val="20"/>
              </w:rPr>
              <w:t>储能规模</w:t>
            </w:r>
          </w:p>
        </w:tc>
      </w:tr>
      <w:tr w:rsidR="00624B87" w14:paraId="0113B512"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1CDD07B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华能庆阳地区风光储综合新能源示范项目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D638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甘肃</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0E5E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1766F"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w:t>
            </w:r>
          </w:p>
        </w:tc>
        <w:tc>
          <w:tcPr>
            <w:tcW w:w="2317" w:type="dxa"/>
            <w:tcBorders>
              <w:top w:val="single" w:sz="4" w:space="0" w:color="auto"/>
              <w:left w:val="single" w:sz="4" w:space="0" w:color="auto"/>
              <w:bottom w:val="single" w:sz="4" w:space="0" w:color="auto"/>
            </w:tcBorders>
            <w:shd w:val="clear" w:color="auto" w:fill="auto"/>
            <w:noWrap/>
            <w:vAlign w:val="center"/>
          </w:tcPr>
          <w:p w14:paraId="21096927"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10MWh</w:t>
            </w:r>
          </w:p>
        </w:tc>
      </w:tr>
      <w:tr w:rsidR="00624B87" w14:paraId="61AEE0B2"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6C1613F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内蒙古腾格里首期生态治沙光伏储能项目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976FA"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61E5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大唐集团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6374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4D62C86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084E558F"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0CEEFF3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内蒙古阿拉善右旗互联网</w:t>
            </w:r>
            <w:r w:rsidRPr="004505B1">
              <w:rPr>
                <w:rFonts w:cs="Tahoma" w:hint="eastAsia"/>
                <w:color w:val="000000"/>
                <w:kern w:val="0"/>
                <w:szCs w:val="20"/>
              </w:rPr>
              <w:t>+</w:t>
            </w:r>
            <w:r w:rsidRPr="004505B1">
              <w:rPr>
                <w:rFonts w:cs="Tahoma" w:hint="eastAsia"/>
                <w:color w:val="000000"/>
                <w:kern w:val="0"/>
                <w:szCs w:val="20"/>
              </w:rPr>
              <w:t>光伏治沙智慧电站</w:t>
            </w:r>
            <w:r w:rsidRPr="004505B1">
              <w:rPr>
                <w:rFonts w:cs="Tahoma" w:hint="eastAsia"/>
                <w:color w:val="000000"/>
                <w:kern w:val="0"/>
                <w:szCs w:val="20"/>
              </w:rPr>
              <w:t>+</w:t>
            </w:r>
            <w:r w:rsidRPr="004505B1">
              <w:rPr>
                <w:rFonts w:cs="Tahoma" w:hint="eastAsia"/>
                <w:color w:val="000000"/>
                <w:kern w:val="0"/>
                <w:szCs w:val="20"/>
              </w:rPr>
              <w:t>储能普通光伏电站项目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249D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8451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国家电投</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EE70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021204C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5MW/5MWh</w:t>
            </w:r>
          </w:p>
        </w:tc>
      </w:tr>
      <w:tr w:rsidR="00624B87" w14:paraId="2CD686FB"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40350DD1"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国华投资乌中旗磴口光伏治沙储能竞价项目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FE49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1E91F"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国家能源集团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929C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05F5414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27BEA16A"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3D050F8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龙源电力兴和县废弃矿山及排土场生态修复治理光伏发电储能项目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12DF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D55F7"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国家能源集团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7BA8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c>
          <w:tcPr>
            <w:tcW w:w="2317" w:type="dxa"/>
            <w:tcBorders>
              <w:top w:val="single" w:sz="4" w:space="0" w:color="auto"/>
              <w:left w:val="single" w:sz="4" w:space="0" w:color="auto"/>
              <w:bottom w:val="single" w:sz="4" w:space="0" w:color="auto"/>
            </w:tcBorders>
            <w:shd w:val="clear" w:color="auto" w:fill="auto"/>
            <w:noWrap/>
            <w:vAlign w:val="center"/>
          </w:tcPr>
          <w:p w14:paraId="48DB7FB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66713508"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5743198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努古斯台“风光储”一体化治沙光伏项目储能方案编制服务</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633F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47D3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4BC2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18E3639D"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5AF9954C"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200C5A3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高力板“风光储”一体化治沙光伏项目配置储能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C949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D44B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0F9FD"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095347E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26A587A0"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33E1698A"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扎赉诺尔矿区排土场三期光伏电站项目（生态修复</w:t>
            </w:r>
            <w:r w:rsidRPr="004505B1">
              <w:rPr>
                <w:rFonts w:cs="Tahoma" w:hint="eastAsia"/>
                <w:color w:val="000000"/>
                <w:kern w:val="0"/>
                <w:szCs w:val="20"/>
              </w:rPr>
              <w:t>+</w:t>
            </w:r>
            <w:r w:rsidRPr="004505B1">
              <w:rPr>
                <w:rFonts w:cs="Tahoma" w:hint="eastAsia"/>
                <w:color w:val="000000"/>
                <w:kern w:val="0"/>
                <w:szCs w:val="20"/>
              </w:rPr>
              <w:t>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AA04F"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4D3F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549D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4D2F323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5136D5ED"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3750C85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华能赤峰光伏</w:t>
            </w:r>
            <w:r w:rsidRPr="004505B1">
              <w:rPr>
                <w:rFonts w:cs="Tahoma" w:hint="eastAsia"/>
                <w:color w:val="000000"/>
                <w:kern w:val="0"/>
                <w:szCs w:val="20"/>
              </w:rPr>
              <w:t>+</w:t>
            </w:r>
            <w:r w:rsidRPr="004505B1">
              <w:rPr>
                <w:rFonts w:cs="Tahoma" w:hint="eastAsia"/>
                <w:color w:val="000000"/>
                <w:kern w:val="0"/>
                <w:szCs w:val="20"/>
              </w:rPr>
              <w:t>储能项目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2627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80CD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0F131"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300</w:t>
            </w:r>
          </w:p>
        </w:tc>
        <w:tc>
          <w:tcPr>
            <w:tcW w:w="2317" w:type="dxa"/>
            <w:tcBorders>
              <w:top w:val="single" w:sz="4" w:space="0" w:color="auto"/>
              <w:left w:val="single" w:sz="4" w:space="0" w:color="auto"/>
              <w:bottom w:val="single" w:sz="4" w:space="0" w:color="auto"/>
            </w:tcBorders>
            <w:shd w:val="clear" w:color="auto" w:fill="auto"/>
            <w:noWrap/>
            <w:vAlign w:val="center"/>
          </w:tcPr>
          <w:p w14:paraId="03B1A5E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5524843C"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3FB9CFB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察右中旗荒漠治理光伏加储能发电项目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B1E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F4ED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中核集团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FA3B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0588334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7598ACDD"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74F1D047"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察右后旗矿区排土场光伏加储能发电项目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35DD"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内蒙古</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F6C1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中核集团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1FA6E"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200</w:t>
            </w:r>
          </w:p>
        </w:tc>
        <w:tc>
          <w:tcPr>
            <w:tcW w:w="2317" w:type="dxa"/>
            <w:tcBorders>
              <w:top w:val="single" w:sz="4" w:space="0" w:color="auto"/>
              <w:left w:val="single" w:sz="4" w:space="0" w:color="auto"/>
              <w:bottom w:val="single" w:sz="4" w:space="0" w:color="auto"/>
            </w:tcBorders>
            <w:shd w:val="clear" w:color="auto" w:fill="auto"/>
            <w:noWrap/>
            <w:vAlign w:val="center"/>
          </w:tcPr>
          <w:p w14:paraId="0B812C9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302916F3"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7D2C9ED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国家电投西北区域公司青海格尔木光伏电站储能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637A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青海</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1FF9F"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国家电投</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85D8F"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c>
          <w:tcPr>
            <w:tcW w:w="2317" w:type="dxa"/>
            <w:tcBorders>
              <w:top w:val="single" w:sz="4" w:space="0" w:color="auto"/>
              <w:left w:val="single" w:sz="4" w:space="0" w:color="auto"/>
              <w:bottom w:val="single" w:sz="4" w:space="0" w:color="auto"/>
            </w:tcBorders>
            <w:shd w:val="clear" w:color="auto" w:fill="auto"/>
            <w:noWrap/>
            <w:vAlign w:val="center"/>
          </w:tcPr>
          <w:p w14:paraId="7C0A3F3E"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1.25MW/1.5MWh</w:t>
            </w:r>
          </w:p>
        </w:tc>
      </w:tr>
      <w:tr w:rsidR="00624B87" w14:paraId="6E63B35C"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336231A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渔光互补光伏电站储能设备一期</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70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山东</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99C7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中国电建</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5099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150</w:t>
            </w:r>
          </w:p>
        </w:tc>
        <w:tc>
          <w:tcPr>
            <w:tcW w:w="2317" w:type="dxa"/>
            <w:tcBorders>
              <w:top w:val="single" w:sz="4" w:space="0" w:color="auto"/>
              <w:left w:val="single" w:sz="4" w:space="0" w:color="auto"/>
              <w:bottom w:val="single" w:sz="4" w:space="0" w:color="auto"/>
            </w:tcBorders>
            <w:shd w:val="clear" w:color="auto" w:fill="auto"/>
            <w:noWrap/>
            <w:vAlign w:val="center"/>
          </w:tcPr>
          <w:p w14:paraId="0CAD460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76F9ADB0"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01E4BB3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山东新泰光伏发电平价上网试点项目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E40D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山东</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B0DA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735A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3F212E4A"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6MW/12MWh</w:t>
            </w:r>
          </w:p>
        </w:tc>
      </w:tr>
      <w:tr w:rsidR="00624B87" w14:paraId="68F525EA"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63892CDA"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新泰谷里镇光伏发电项目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A810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山东</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507F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E81F1"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50</w:t>
            </w:r>
          </w:p>
        </w:tc>
        <w:tc>
          <w:tcPr>
            <w:tcW w:w="2317" w:type="dxa"/>
            <w:tcBorders>
              <w:top w:val="single" w:sz="4" w:space="0" w:color="auto"/>
              <w:left w:val="single" w:sz="4" w:space="0" w:color="auto"/>
              <w:bottom w:val="single" w:sz="4" w:space="0" w:color="auto"/>
            </w:tcBorders>
            <w:shd w:val="clear" w:color="auto" w:fill="auto"/>
            <w:noWrap/>
            <w:vAlign w:val="center"/>
          </w:tcPr>
          <w:p w14:paraId="741BC8D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05556F88"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1FBC703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新泰普通光伏电站竞价上网项目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A425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山东</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F618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CC5FD"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1C946E3A"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5MW/10MWh</w:t>
            </w:r>
          </w:p>
        </w:tc>
      </w:tr>
      <w:tr w:rsidR="00624B87" w14:paraId="442BAB09"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39A45A5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德州丁庄水库光伏储能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9D22E"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山东</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1191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D1E5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200</w:t>
            </w:r>
          </w:p>
        </w:tc>
        <w:tc>
          <w:tcPr>
            <w:tcW w:w="2317" w:type="dxa"/>
            <w:tcBorders>
              <w:top w:val="single" w:sz="4" w:space="0" w:color="auto"/>
              <w:left w:val="single" w:sz="4" w:space="0" w:color="auto"/>
              <w:bottom w:val="single" w:sz="4" w:space="0" w:color="auto"/>
            </w:tcBorders>
            <w:shd w:val="clear" w:color="auto" w:fill="auto"/>
            <w:noWrap/>
            <w:vAlign w:val="center"/>
          </w:tcPr>
          <w:p w14:paraId="42E0C67E"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2B016B84"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5A4D5B4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华能五莲光伏项目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27E1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山东</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B278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7EEE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200</w:t>
            </w:r>
          </w:p>
        </w:tc>
        <w:tc>
          <w:tcPr>
            <w:tcW w:w="2317" w:type="dxa"/>
            <w:tcBorders>
              <w:top w:val="single" w:sz="4" w:space="0" w:color="auto"/>
              <w:left w:val="single" w:sz="4" w:space="0" w:color="auto"/>
              <w:bottom w:val="single" w:sz="4" w:space="0" w:color="auto"/>
            </w:tcBorders>
            <w:shd w:val="clear" w:color="auto" w:fill="auto"/>
            <w:noWrap/>
            <w:vAlign w:val="center"/>
          </w:tcPr>
          <w:p w14:paraId="0FA43E9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6A8C6767"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70865FD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龙源（青海）新能源光伏电站储能项目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6F65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48B8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国家能源集团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93E2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90</w:t>
            </w:r>
          </w:p>
        </w:tc>
        <w:tc>
          <w:tcPr>
            <w:tcW w:w="2317" w:type="dxa"/>
            <w:tcBorders>
              <w:top w:val="single" w:sz="4" w:space="0" w:color="auto"/>
              <w:left w:val="single" w:sz="4" w:space="0" w:color="auto"/>
              <w:bottom w:val="single" w:sz="4" w:space="0" w:color="auto"/>
            </w:tcBorders>
            <w:shd w:val="clear" w:color="auto" w:fill="auto"/>
            <w:noWrap/>
            <w:vAlign w:val="center"/>
          </w:tcPr>
          <w:p w14:paraId="1AF2AABA"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328BAEE6" w14:textId="77777777" w:rsidTr="004505B1">
        <w:trPr>
          <w:trHeight w:val="283"/>
          <w:jc w:val="center"/>
        </w:trPr>
        <w:tc>
          <w:tcPr>
            <w:tcW w:w="7038" w:type="dxa"/>
            <w:gridSpan w:val="3"/>
            <w:tcBorders>
              <w:top w:val="single" w:sz="4" w:space="0" w:color="auto"/>
              <w:bottom w:val="single" w:sz="4" w:space="0" w:color="auto"/>
              <w:right w:val="single" w:sz="4" w:space="0" w:color="auto"/>
            </w:tcBorders>
            <w:shd w:val="clear" w:color="auto" w:fill="auto"/>
            <w:noWrap/>
            <w:vAlign w:val="center"/>
          </w:tcPr>
          <w:p w14:paraId="2767BF59" w14:textId="77777777" w:rsidR="00624B87" w:rsidRPr="004505B1" w:rsidRDefault="00624B87" w:rsidP="004505B1">
            <w:pPr>
              <w:widowControl/>
              <w:spacing w:line="300" w:lineRule="exact"/>
              <w:jc w:val="center"/>
              <w:rPr>
                <w:rFonts w:cs="Tahoma"/>
                <w:b/>
                <w:bCs/>
                <w:kern w:val="0"/>
                <w:szCs w:val="20"/>
              </w:rPr>
            </w:pPr>
            <w:r w:rsidRPr="004505B1">
              <w:rPr>
                <w:rFonts w:cs="Tahoma" w:hint="eastAsia"/>
                <w:b/>
                <w:bCs/>
                <w:color w:val="000000"/>
                <w:kern w:val="0"/>
                <w:szCs w:val="20"/>
              </w:rPr>
              <w:t>合计</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4868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2100</w:t>
            </w:r>
          </w:p>
        </w:tc>
        <w:tc>
          <w:tcPr>
            <w:tcW w:w="2317" w:type="dxa"/>
            <w:tcBorders>
              <w:top w:val="single" w:sz="4" w:space="0" w:color="auto"/>
              <w:left w:val="single" w:sz="4" w:space="0" w:color="auto"/>
              <w:bottom w:val="single" w:sz="4" w:space="0" w:color="auto"/>
            </w:tcBorders>
            <w:shd w:val="clear" w:color="auto" w:fill="auto"/>
            <w:noWrap/>
            <w:vAlign w:val="center"/>
          </w:tcPr>
          <w:p w14:paraId="5E49068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预计</w:t>
            </w:r>
            <w:r w:rsidRPr="004505B1">
              <w:rPr>
                <w:rFonts w:cs="Tahoma" w:hint="eastAsia"/>
                <w:color w:val="000000"/>
                <w:kern w:val="0"/>
                <w:szCs w:val="20"/>
              </w:rPr>
              <w:t>220</w:t>
            </w:r>
          </w:p>
        </w:tc>
      </w:tr>
      <w:tr w:rsidR="00624B87" w14:paraId="22B8FC43" w14:textId="77777777" w:rsidTr="004505B1">
        <w:trPr>
          <w:trHeight w:val="283"/>
          <w:jc w:val="center"/>
        </w:trPr>
        <w:tc>
          <w:tcPr>
            <w:tcW w:w="11155" w:type="dxa"/>
            <w:gridSpan w:val="5"/>
            <w:tcBorders>
              <w:top w:val="single" w:sz="4" w:space="0" w:color="auto"/>
              <w:bottom w:val="single" w:sz="4" w:space="0" w:color="auto"/>
            </w:tcBorders>
            <w:shd w:val="clear" w:color="auto" w:fill="auto"/>
            <w:noWrap/>
            <w:vAlign w:val="center"/>
          </w:tcPr>
          <w:p w14:paraId="33C18931" w14:textId="77777777" w:rsidR="00624B87" w:rsidRPr="004505B1" w:rsidRDefault="00624B87" w:rsidP="004505B1">
            <w:pPr>
              <w:widowControl/>
              <w:spacing w:line="300" w:lineRule="exact"/>
              <w:jc w:val="center"/>
              <w:rPr>
                <w:rFonts w:cs="Tahoma"/>
                <w:b/>
                <w:bCs/>
                <w:kern w:val="0"/>
                <w:szCs w:val="20"/>
              </w:rPr>
            </w:pPr>
            <w:r w:rsidRPr="004505B1">
              <w:rPr>
                <w:rFonts w:cs="Tahoma" w:hint="eastAsia"/>
                <w:b/>
                <w:bCs/>
                <w:color w:val="000000"/>
                <w:kern w:val="0"/>
                <w:szCs w:val="20"/>
              </w:rPr>
              <w:t>2020</w:t>
            </w:r>
            <w:r w:rsidRPr="004505B1">
              <w:rPr>
                <w:rFonts w:cs="Tahoma" w:hint="eastAsia"/>
                <w:b/>
                <w:bCs/>
                <w:color w:val="000000"/>
                <w:kern w:val="0"/>
                <w:szCs w:val="20"/>
              </w:rPr>
              <w:t>年以来风电</w:t>
            </w:r>
            <w:r w:rsidRPr="004505B1">
              <w:rPr>
                <w:rFonts w:cs="Tahoma" w:hint="eastAsia"/>
                <w:b/>
                <w:bCs/>
                <w:color w:val="000000"/>
                <w:kern w:val="0"/>
                <w:szCs w:val="20"/>
              </w:rPr>
              <w:t>+</w:t>
            </w:r>
            <w:r w:rsidRPr="004505B1">
              <w:rPr>
                <w:rFonts w:cs="Tahoma" w:hint="eastAsia"/>
                <w:b/>
                <w:bCs/>
                <w:color w:val="000000"/>
                <w:kern w:val="0"/>
                <w:szCs w:val="20"/>
              </w:rPr>
              <w:t>储能项目情况</w:t>
            </w:r>
          </w:p>
        </w:tc>
      </w:tr>
      <w:tr w:rsidR="00624B87" w14:paraId="3A966996"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2DB2598D"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项目名称</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4D71"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省份</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1AC0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业主</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0BF4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风电规模（</w:t>
            </w:r>
            <w:r w:rsidRPr="004505B1">
              <w:rPr>
                <w:rFonts w:cs="Tahoma" w:hint="eastAsia"/>
                <w:color w:val="000000"/>
                <w:kern w:val="0"/>
                <w:szCs w:val="20"/>
              </w:rPr>
              <w:t>MW</w:t>
            </w:r>
            <w:r w:rsidRPr="004505B1">
              <w:rPr>
                <w:rFonts w:cs="Tahoma" w:hint="eastAsia"/>
                <w:color w:val="000000"/>
                <w:kern w:val="0"/>
                <w:szCs w:val="20"/>
              </w:rPr>
              <w:t>）</w:t>
            </w:r>
          </w:p>
        </w:tc>
        <w:tc>
          <w:tcPr>
            <w:tcW w:w="2317" w:type="dxa"/>
            <w:tcBorders>
              <w:top w:val="single" w:sz="4" w:space="0" w:color="auto"/>
              <w:left w:val="single" w:sz="4" w:space="0" w:color="auto"/>
              <w:bottom w:val="single" w:sz="4" w:space="0" w:color="auto"/>
            </w:tcBorders>
            <w:shd w:val="clear" w:color="auto" w:fill="auto"/>
            <w:noWrap/>
            <w:vAlign w:val="center"/>
          </w:tcPr>
          <w:p w14:paraId="552654F7"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储能规模</w:t>
            </w:r>
          </w:p>
        </w:tc>
      </w:tr>
      <w:tr w:rsidR="00624B87" w14:paraId="0E4F8009"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375D81E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辽宁大唐国际瓦房店镇海网源友好型风电场示范项目配置储能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C34CF"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湖南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2B92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大唐集团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5B96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3035782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10MW/40MWh</w:t>
            </w:r>
          </w:p>
        </w:tc>
      </w:tr>
      <w:tr w:rsidR="00624B87" w14:paraId="1C775B91"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1AEF832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五菱攸县太和仙风电场储能项目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75D9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河南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F1FD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国家电投</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5197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50.6</w:t>
            </w:r>
          </w:p>
        </w:tc>
        <w:tc>
          <w:tcPr>
            <w:tcW w:w="2317" w:type="dxa"/>
            <w:tcBorders>
              <w:top w:val="single" w:sz="4" w:space="0" w:color="auto"/>
              <w:left w:val="single" w:sz="4" w:space="0" w:color="auto"/>
              <w:bottom w:val="single" w:sz="4" w:space="0" w:color="auto"/>
            </w:tcBorders>
            <w:shd w:val="clear" w:color="auto" w:fill="auto"/>
            <w:noWrap/>
            <w:vAlign w:val="center"/>
          </w:tcPr>
          <w:p w14:paraId="0E7E405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0C78BBF6"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2A009D3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华润河南封丘平价风电消纳配套储能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C5B7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江苏</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EA4B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华润置地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13C3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12601E57"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7CEE4409"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0ECF835E"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江苏盐城射阳县新洋农场风电储能项</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F6D1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江苏</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7D65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江苏国信集团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6345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101.2</w:t>
            </w:r>
          </w:p>
        </w:tc>
        <w:tc>
          <w:tcPr>
            <w:tcW w:w="2317" w:type="dxa"/>
            <w:tcBorders>
              <w:top w:val="single" w:sz="4" w:space="0" w:color="auto"/>
              <w:left w:val="single" w:sz="4" w:space="0" w:color="auto"/>
              <w:bottom w:val="single" w:sz="4" w:space="0" w:color="auto"/>
            </w:tcBorders>
            <w:shd w:val="clear" w:color="auto" w:fill="auto"/>
            <w:noWrap/>
            <w:vAlign w:val="center"/>
          </w:tcPr>
          <w:p w14:paraId="12B3206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22.68MW/90.70MWh</w:t>
            </w:r>
          </w:p>
        </w:tc>
      </w:tr>
      <w:tr w:rsidR="00624B87" w14:paraId="28DD327C"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5BB517D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江苏淮安区复兴镇风电储能项目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5AD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D6AA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江苏国信集团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1ACD7"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50</w:t>
            </w:r>
          </w:p>
        </w:tc>
        <w:tc>
          <w:tcPr>
            <w:tcW w:w="2317" w:type="dxa"/>
            <w:tcBorders>
              <w:top w:val="single" w:sz="4" w:space="0" w:color="auto"/>
              <w:left w:val="single" w:sz="4" w:space="0" w:color="auto"/>
              <w:bottom w:val="single" w:sz="4" w:space="0" w:color="auto"/>
            </w:tcBorders>
            <w:shd w:val="clear" w:color="auto" w:fill="auto"/>
            <w:noWrap/>
            <w:vAlign w:val="center"/>
          </w:tcPr>
          <w:p w14:paraId="3130669C" w14:textId="77777777" w:rsidR="00624B87" w:rsidRPr="004505B1" w:rsidRDefault="00624B87" w:rsidP="004505B1">
            <w:pPr>
              <w:widowControl/>
              <w:spacing w:line="300" w:lineRule="exact"/>
              <w:jc w:val="center"/>
              <w:rPr>
                <w:rFonts w:cs="Tahoma"/>
                <w:color w:val="000000"/>
                <w:kern w:val="0"/>
                <w:szCs w:val="20"/>
              </w:rPr>
            </w:pPr>
          </w:p>
        </w:tc>
      </w:tr>
      <w:tr w:rsidR="00624B87" w14:paraId="2A93DFA2"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48E6814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华润安徽溪孙疃风电场配套储能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A96E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AE28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华润置地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1E02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50</w:t>
            </w:r>
          </w:p>
        </w:tc>
        <w:tc>
          <w:tcPr>
            <w:tcW w:w="2317" w:type="dxa"/>
            <w:tcBorders>
              <w:top w:val="single" w:sz="4" w:space="0" w:color="auto"/>
              <w:left w:val="single" w:sz="4" w:space="0" w:color="auto"/>
              <w:bottom w:val="single" w:sz="4" w:space="0" w:color="auto"/>
            </w:tcBorders>
            <w:shd w:val="clear" w:color="auto" w:fill="auto"/>
            <w:noWrap/>
            <w:vAlign w:val="center"/>
          </w:tcPr>
          <w:p w14:paraId="1A1173C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10MW/10MWh</w:t>
            </w:r>
          </w:p>
        </w:tc>
      </w:tr>
      <w:tr w:rsidR="00624B87" w14:paraId="78B66C62"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05F70CC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安徽天润灵璧县平原风电储能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1768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DAD4E"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金风科技</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E5816" w14:textId="77777777" w:rsidR="00624B87" w:rsidRPr="004505B1" w:rsidRDefault="00624B87" w:rsidP="004505B1">
            <w:pPr>
              <w:widowControl/>
              <w:spacing w:line="300" w:lineRule="exact"/>
              <w:jc w:val="center"/>
              <w:rPr>
                <w:rFonts w:cs="Tahoma"/>
                <w:color w:val="000000"/>
                <w:kern w:val="0"/>
                <w:szCs w:val="20"/>
              </w:rPr>
            </w:pPr>
          </w:p>
        </w:tc>
        <w:tc>
          <w:tcPr>
            <w:tcW w:w="2317" w:type="dxa"/>
            <w:tcBorders>
              <w:top w:val="single" w:sz="4" w:space="0" w:color="auto"/>
              <w:left w:val="single" w:sz="4" w:space="0" w:color="auto"/>
              <w:bottom w:val="single" w:sz="4" w:space="0" w:color="auto"/>
            </w:tcBorders>
            <w:shd w:val="clear" w:color="auto" w:fill="auto"/>
            <w:noWrap/>
            <w:vAlign w:val="center"/>
          </w:tcPr>
          <w:p w14:paraId="68D61A2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303541A6"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0968F579"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安徽宣州区沈村风电储能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DDED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A238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天顺风能</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130C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50</w:t>
            </w:r>
          </w:p>
        </w:tc>
        <w:tc>
          <w:tcPr>
            <w:tcW w:w="2317" w:type="dxa"/>
            <w:tcBorders>
              <w:top w:val="single" w:sz="4" w:space="0" w:color="auto"/>
              <w:left w:val="single" w:sz="4" w:space="0" w:color="auto"/>
              <w:bottom w:val="single" w:sz="4" w:space="0" w:color="auto"/>
            </w:tcBorders>
            <w:shd w:val="clear" w:color="auto" w:fill="auto"/>
            <w:noWrap/>
            <w:vAlign w:val="center"/>
          </w:tcPr>
          <w:p w14:paraId="0DA93A7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10MW/10MWh</w:t>
            </w:r>
          </w:p>
        </w:tc>
      </w:tr>
      <w:tr w:rsidR="00624B87" w14:paraId="6B4A8C33"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0624434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安徽毫州谯北风电配置储能</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63A6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AACE7"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协和新能源</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7D19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55B0661F"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20MW/20MWh</w:t>
            </w:r>
          </w:p>
        </w:tc>
      </w:tr>
      <w:tr w:rsidR="00624B87" w14:paraId="078A9CAC"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25F171AC"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安徽谯城区毫永风电储能（二期）</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291C0"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E4A6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永康盛世</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9B247"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50</w:t>
            </w:r>
          </w:p>
        </w:tc>
        <w:tc>
          <w:tcPr>
            <w:tcW w:w="2317" w:type="dxa"/>
            <w:tcBorders>
              <w:top w:val="single" w:sz="4" w:space="0" w:color="auto"/>
              <w:left w:val="single" w:sz="4" w:space="0" w:color="auto"/>
              <w:bottom w:val="single" w:sz="4" w:space="0" w:color="auto"/>
            </w:tcBorders>
            <w:shd w:val="clear" w:color="auto" w:fill="auto"/>
            <w:noWrap/>
            <w:vAlign w:val="center"/>
          </w:tcPr>
          <w:p w14:paraId="14792B9B"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10MW/10MWh</w:t>
            </w:r>
          </w:p>
        </w:tc>
      </w:tr>
      <w:tr w:rsidR="00624B87" w14:paraId="3BA688D3"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6BA9314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华能安徽蒙城县小涧风电场储能项目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42C8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C6E9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B57E4"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150</w:t>
            </w:r>
          </w:p>
        </w:tc>
        <w:tc>
          <w:tcPr>
            <w:tcW w:w="2317" w:type="dxa"/>
            <w:tcBorders>
              <w:top w:val="single" w:sz="4" w:space="0" w:color="auto"/>
              <w:left w:val="single" w:sz="4" w:space="0" w:color="auto"/>
              <w:bottom w:val="single" w:sz="4" w:space="0" w:color="auto"/>
            </w:tcBorders>
            <w:shd w:val="clear" w:color="auto" w:fill="auto"/>
            <w:noWrap/>
            <w:vAlign w:val="center"/>
          </w:tcPr>
          <w:p w14:paraId="3497B92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5DF7B54A"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7EDBCBF5"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华能安徽蒙城县许瞳风电场储能项目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C76E1"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安徽</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97FC3"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73682"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50</w:t>
            </w:r>
          </w:p>
        </w:tc>
        <w:tc>
          <w:tcPr>
            <w:tcW w:w="2317" w:type="dxa"/>
            <w:tcBorders>
              <w:top w:val="single" w:sz="4" w:space="0" w:color="auto"/>
              <w:left w:val="single" w:sz="4" w:space="0" w:color="auto"/>
              <w:bottom w:val="single" w:sz="4" w:space="0" w:color="auto"/>
            </w:tcBorders>
            <w:shd w:val="clear" w:color="auto" w:fill="auto"/>
            <w:noWrap/>
            <w:vAlign w:val="center"/>
          </w:tcPr>
          <w:p w14:paraId="2FC2C47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067EC40A"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02F2B7DF"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华能庆阳地区风光储综合新能源示范项目</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48D46"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甘肃</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C972A"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中国华能集团</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003D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100</w:t>
            </w:r>
          </w:p>
        </w:tc>
        <w:tc>
          <w:tcPr>
            <w:tcW w:w="2317" w:type="dxa"/>
            <w:tcBorders>
              <w:top w:val="single" w:sz="4" w:space="0" w:color="auto"/>
              <w:left w:val="single" w:sz="4" w:space="0" w:color="auto"/>
              <w:bottom w:val="single" w:sz="4" w:space="0" w:color="auto"/>
            </w:tcBorders>
            <w:shd w:val="clear" w:color="auto" w:fill="auto"/>
            <w:noWrap/>
            <w:vAlign w:val="center"/>
          </w:tcPr>
          <w:p w14:paraId="3C904A4A"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10MWh</w:t>
            </w:r>
          </w:p>
        </w:tc>
      </w:tr>
      <w:tr w:rsidR="00624B87" w14:paraId="03A5CE31" w14:textId="77777777" w:rsidTr="004505B1">
        <w:trPr>
          <w:trHeight w:val="283"/>
          <w:jc w:val="center"/>
        </w:trPr>
        <w:tc>
          <w:tcPr>
            <w:tcW w:w="4428" w:type="dxa"/>
            <w:tcBorders>
              <w:top w:val="single" w:sz="4" w:space="0" w:color="auto"/>
              <w:bottom w:val="single" w:sz="4" w:space="0" w:color="auto"/>
              <w:right w:val="single" w:sz="4" w:space="0" w:color="auto"/>
            </w:tcBorders>
            <w:shd w:val="clear" w:color="auto" w:fill="auto"/>
            <w:noWrap/>
            <w:vAlign w:val="center"/>
          </w:tcPr>
          <w:p w14:paraId="48336E3A"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瓜州县风光储新能源综合利用平价示范基地</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8828E"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甘肃</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5797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上海电气</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1E268"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c>
          <w:tcPr>
            <w:tcW w:w="2317" w:type="dxa"/>
            <w:tcBorders>
              <w:top w:val="single" w:sz="4" w:space="0" w:color="auto"/>
              <w:left w:val="single" w:sz="4" w:space="0" w:color="auto"/>
              <w:bottom w:val="single" w:sz="4" w:space="0" w:color="auto"/>
            </w:tcBorders>
            <w:shd w:val="clear" w:color="auto" w:fill="auto"/>
            <w:noWrap/>
            <w:vAlign w:val="center"/>
          </w:tcPr>
          <w:p w14:paraId="47F7AC9D"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w:t>
            </w:r>
          </w:p>
        </w:tc>
      </w:tr>
      <w:tr w:rsidR="00624B87" w14:paraId="4F76DD40" w14:textId="77777777" w:rsidTr="004505B1">
        <w:trPr>
          <w:trHeight w:val="283"/>
          <w:jc w:val="center"/>
        </w:trPr>
        <w:tc>
          <w:tcPr>
            <w:tcW w:w="7038" w:type="dxa"/>
            <w:gridSpan w:val="3"/>
            <w:tcBorders>
              <w:top w:val="single" w:sz="4" w:space="0" w:color="auto"/>
              <w:bottom w:val="single" w:sz="4" w:space="0" w:color="004098"/>
              <w:right w:val="single" w:sz="4" w:space="0" w:color="auto"/>
            </w:tcBorders>
            <w:shd w:val="clear" w:color="auto" w:fill="auto"/>
            <w:noWrap/>
            <w:vAlign w:val="center"/>
          </w:tcPr>
          <w:p w14:paraId="0AE3E866" w14:textId="77777777" w:rsidR="00624B87" w:rsidRPr="004505B1" w:rsidRDefault="00624B87" w:rsidP="004505B1">
            <w:pPr>
              <w:widowControl/>
              <w:spacing w:line="300" w:lineRule="exact"/>
              <w:jc w:val="center"/>
              <w:rPr>
                <w:rFonts w:cs="Tahoma"/>
                <w:b/>
                <w:bCs/>
                <w:kern w:val="0"/>
                <w:szCs w:val="20"/>
              </w:rPr>
            </w:pPr>
            <w:r w:rsidRPr="004505B1">
              <w:rPr>
                <w:rFonts w:cs="Tahoma" w:hint="eastAsia"/>
                <w:b/>
                <w:bCs/>
                <w:color w:val="000000"/>
                <w:kern w:val="0"/>
                <w:szCs w:val="20"/>
              </w:rPr>
              <w:t>合计</w:t>
            </w:r>
          </w:p>
        </w:tc>
        <w:tc>
          <w:tcPr>
            <w:tcW w:w="1800" w:type="dxa"/>
            <w:tcBorders>
              <w:top w:val="single" w:sz="4" w:space="0" w:color="auto"/>
              <w:left w:val="single" w:sz="4" w:space="0" w:color="auto"/>
              <w:bottom w:val="single" w:sz="4" w:space="0" w:color="004098"/>
              <w:right w:val="single" w:sz="4" w:space="0" w:color="auto"/>
            </w:tcBorders>
            <w:shd w:val="clear" w:color="auto" w:fill="auto"/>
            <w:noWrap/>
            <w:vAlign w:val="center"/>
          </w:tcPr>
          <w:p w14:paraId="6457462D"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951.8</w:t>
            </w:r>
          </w:p>
        </w:tc>
        <w:tc>
          <w:tcPr>
            <w:tcW w:w="2317" w:type="dxa"/>
            <w:tcBorders>
              <w:top w:val="single" w:sz="4" w:space="0" w:color="auto"/>
              <w:left w:val="single" w:sz="4" w:space="0" w:color="auto"/>
              <w:bottom w:val="single" w:sz="4" w:space="0" w:color="004098"/>
            </w:tcBorders>
            <w:shd w:val="clear" w:color="auto" w:fill="auto"/>
            <w:noWrap/>
            <w:vAlign w:val="center"/>
          </w:tcPr>
          <w:p w14:paraId="032C243D" w14:textId="77777777" w:rsidR="00624B87" w:rsidRPr="004505B1" w:rsidRDefault="00624B87" w:rsidP="004505B1">
            <w:pPr>
              <w:widowControl/>
              <w:spacing w:line="300" w:lineRule="exact"/>
              <w:jc w:val="center"/>
              <w:rPr>
                <w:rFonts w:cs="Tahoma"/>
                <w:color w:val="000000"/>
                <w:kern w:val="0"/>
                <w:szCs w:val="20"/>
              </w:rPr>
            </w:pPr>
            <w:r w:rsidRPr="004505B1">
              <w:rPr>
                <w:rFonts w:cs="Tahoma" w:hint="eastAsia"/>
                <w:color w:val="000000"/>
                <w:kern w:val="0"/>
                <w:szCs w:val="20"/>
              </w:rPr>
              <w:t>预计</w:t>
            </w:r>
            <w:r w:rsidRPr="004505B1">
              <w:rPr>
                <w:rFonts w:cs="Tahoma" w:hint="eastAsia"/>
                <w:color w:val="000000"/>
                <w:kern w:val="0"/>
                <w:szCs w:val="20"/>
              </w:rPr>
              <w:t>162.68</w:t>
            </w:r>
          </w:p>
        </w:tc>
      </w:tr>
      <w:tr w:rsidR="00624B87" w14:paraId="4EF892D9" w14:textId="77777777" w:rsidTr="004505B1">
        <w:trPr>
          <w:trHeight w:val="283"/>
          <w:jc w:val="center"/>
        </w:trPr>
        <w:tc>
          <w:tcPr>
            <w:tcW w:w="11155" w:type="dxa"/>
            <w:gridSpan w:val="5"/>
            <w:tcBorders>
              <w:top w:val="single" w:sz="4" w:space="0" w:color="004098"/>
            </w:tcBorders>
            <w:shd w:val="clear" w:color="auto" w:fill="FFFFFF"/>
            <w:noWrap/>
            <w:vAlign w:val="center"/>
          </w:tcPr>
          <w:p w14:paraId="1E12B6B9" w14:textId="77777777" w:rsidR="00624B87" w:rsidRDefault="00624B87" w:rsidP="004505B1">
            <w:pPr>
              <w:widowControl/>
              <w:spacing w:afterLines="100" w:after="312" w:line="300" w:lineRule="exact"/>
              <w:rPr>
                <w:rFonts w:cs="Tahoma"/>
                <w:i/>
                <w:color w:val="004098"/>
                <w:kern w:val="0"/>
                <w:sz w:val="16"/>
              </w:rPr>
            </w:pPr>
            <w:r>
              <w:rPr>
                <w:rFonts w:cs="Tahoma" w:hint="eastAsia"/>
                <w:i/>
                <w:color w:val="004098"/>
                <w:kern w:val="0"/>
                <w:sz w:val="16"/>
              </w:rPr>
              <w:t>资料来源：北极星储能网，国盛证券研究所</w:t>
            </w:r>
          </w:p>
        </w:tc>
      </w:tr>
    </w:tbl>
    <w:p w14:paraId="31267F27" w14:textId="159BF70C" w:rsidR="00624B87" w:rsidRDefault="00AC2F09" w:rsidP="00624B87">
      <w:pPr>
        <w:pStyle w:val="aff8"/>
        <w:spacing w:before="624" w:after="156"/>
      </w:pPr>
      <w:bookmarkStart w:id="38" w:name="_Toc45490150"/>
      <w:bookmarkStart w:id="39" w:name="_Toc46586550"/>
      <w:r>
        <w:rPr>
          <w:rFonts w:hint="eastAsia"/>
        </w:rPr>
        <w:lastRenderedPageBreak/>
        <w:t>2.2</w:t>
      </w:r>
      <w:r>
        <w:t xml:space="preserve"> </w:t>
      </w:r>
      <w:r w:rsidR="00C1021A">
        <w:rPr>
          <w:rFonts w:hint="eastAsia"/>
        </w:rPr>
        <w:t>电网</w:t>
      </w:r>
      <w:r w:rsidR="00624B87">
        <w:rPr>
          <w:rFonts w:hint="eastAsia"/>
        </w:rPr>
        <w:t>侧储能：</w:t>
      </w:r>
      <w:r w:rsidR="00C1021A">
        <w:rPr>
          <w:rFonts w:hint="eastAsia"/>
        </w:rPr>
        <w:t>能源互联网中关键</w:t>
      </w:r>
      <w:r w:rsidR="00C30414">
        <w:rPr>
          <w:rFonts w:hint="eastAsia"/>
        </w:rPr>
        <w:t>模块</w:t>
      </w:r>
      <w:r w:rsidR="00C1021A">
        <w:rPr>
          <w:rFonts w:hint="eastAsia"/>
        </w:rPr>
        <w:t>，</w:t>
      </w:r>
      <w:r w:rsidR="00624B87">
        <w:rPr>
          <w:rFonts w:hint="eastAsia"/>
        </w:rPr>
        <w:t>综合能源服务转型</w:t>
      </w:r>
      <w:r w:rsidR="00C1021A">
        <w:rPr>
          <w:rFonts w:hint="eastAsia"/>
        </w:rPr>
        <w:t>带动</w:t>
      </w:r>
      <w:bookmarkEnd w:id="38"/>
      <w:r w:rsidR="00C1021A">
        <w:rPr>
          <w:rFonts w:hint="eastAsia"/>
        </w:rPr>
        <w:t>储能需求提升</w:t>
      </w:r>
      <w:bookmarkEnd w:id="39"/>
    </w:p>
    <w:p w14:paraId="0FD3D5D6" w14:textId="77777777" w:rsidR="00677B43" w:rsidRDefault="00677B43" w:rsidP="00677B43">
      <w:pPr>
        <w:pStyle w:val="aff7"/>
      </w:pPr>
      <w:r>
        <w:rPr>
          <w:rFonts w:hint="eastAsia"/>
          <w:b/>
          <w:bCs/>
        </w:rPr>
        <w:t>调峰调频辅助服务需求增加，电网侧储能的双向调节能力是不可多得的调峰调频电源。</w:t>
      </w:r>
      <w:r>
        <w:rPr>
          <w:rFonts w:hint="eastAsia"/>
        </w:rPr>
        <w:t>电化学储能响应速度快，控制精准，且具备双向调节能力，对于电网来说是不可多得的调峰调频电源。随着新能源装机规模的逐步提升，电网的调峰和调频辅助服务需求逐步提升，电网侧储能的配置也有助于保障电网供电安全，且在需要时进行调峰调频，满足发电和负荷平衡。</w:t>
      </w:r>
    </w:p>
    <w:p w14:paraId="771BCF1E" w14:textId="77777777" w:rsidR="00624B87" w:rsidRPr="00677B43" w:rsidRDefault="00624B87" w:rsidP="00624B87">
      <w:pPr>
        <w:pStyle w:val="aff7"/>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7993"/>
      </w:tblGrid>
      <w:tr w:rsidR="00624B87" w14:paraId="04C959D3" w14:textId="77777777" w:rsidTr="00A302E5">
        <w:trPr>
          <w:trHeight w:val="340"/>
        </w:trPr>
        <w:tc>
          <w:tcPr>
            <w:tcW w:w="7993" w:type="dxa"/>
            <w:shd w:val="clear" w:color="auto" w:fill="auto"/>
            <w:vAlign w:val="center"/>
          </w:tcPr>
          <w:p w14:paraId="00E5A3CB" w14:textId="73323543" w:rsidR="00624B87" w:rsidRDefault="00624B87" w:rsidP="00A302E5">
            <w:pPr>
              <w:pStyle w:val="aff7"/>
              <w:spacing w:line="240" w:lineRule="auto"/>
              <w:ind w:left="0"/>
              <w:rPr>
                <w:rFonts w:cs="Tahoma"/>
                <w:i/>
                <w:color w:val="004098"/>
                <w:sz w:val="16"/>
              </w:rPr>
            </w:pPr>
            <w:bookmarkStart w:id="40" w:name="_Toc45539021"/>
            <w:bookmarkStart w:id="41" w:name="_Toc46586478"/>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21</w:t>
            </w:r>
            <w:r>
              <w:rPr>
                <w:rFonts w:cs="Tahoma"/>
                <w:i/>
                <w:color w:val="004098"/>
                <w:sz w:val="16"/>
              </w:rPr>
              <w:fldChar w:fldCharType="end"/>
            </w:r>
            <w:r>
              <w:rPr>
                <w:rFonts w:cs="Tahoma" w:hint="eastAsia"/>
                <w:i/>
                <w:color w:val="004098"/>
                <w:sz w:val="16"/>
              </w:rPr>
              <w:t>：电网角度对于电化学储能的需求</w:t>
            </w:r>
            <w:bookmarkEnd w:id="40"/>
            <w:bookmarkEnd w:id="41"/>
          </w:p>
        </w:tc>
      </w:tr>
      <w:tr w:rsidR="00624B87" w14:paraId="5B4C3AE0" w14:textId="77777777" w:rsidTr="00A302E5">
        <w:trPr>
          <w:trHeight w:val="3322"/>
        </w:trPr>
        <w:tc>
          <w:tcPr>
            <w:tcW w:w="7993" w:type="dxa"/>
            <w:shd w:val="clear" w:color="auto" w:fill="auto"/>
          </w:tcPr>
          <w:p w14:paraId="3B87942C" w14:textId="77777777" w:rsidR="00624B87" w:rsidRDefault="00624B87" w:rsidP="00A302E5">
            <w:pPr>
              <w:pStyle w:val="aff7"/>
              <w:spacing w:line="240" w:lineRule="auto"/>
              <w:ind w:left="0"/>
              <w:jc w:val="center"/>
              <w:rPr>
                <w:b/>
                <w:bCs/>
              </w:rPr>
            </w:pPr>
            <w:r>
              <w:rPr>
                <w:b/>
                <w:bCs/>
                <w:noProof/>
              </w:rPr>
              <w:drawing>
                <wp:inline distT="0" distB="0" distL="0" distR="0" wp14:anchorId="111E9E91" wp14:editId="516306C9">
                  <wp:extent cx="3600492" cy="26593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3602033" cy="2660518"/>
                          </a:xfrm>
                          <a:prstGeom prst="rect">
                            <a:avLst/>
                          </a:prstGeom>
                        </pic:spPr>
                      </pic:pic>
                    </a:graphicData>
                  </a:graphic>
                </wp:inline>
              </w:drawing>
            </w:r>
          </w:p>
        </w:tc>
      </w:tr>
      <w:tr w:rsidR="00624B87" w14:paraId="1C820181" w14:textId="77777777" w:rsidTr="00A302E5">
        <w:trPr>
          <w:trHeight w:val="340"/>
        </w:trPr>
        <w:tc>
          <w:tcPr>
            <w:tcW w:w="7993" w:type="dxa"/>
            <w:shd w:val="clear" w:color="auto" w:fill="auto"/>
          </w:tcPr>
          <w:p w14:paraId="167B8AA1" w14:textId="77777777" w:rsidR="00624B87" w:rsidRDefault="00624B87" w:rsidP="00A302E5">
            <w:pPr>
              <w:pStyle w:val="aff7"/>
              <w:spacing w:line="240" w:lineRule="auto"/>
              <w:ind w:left="0"/>
              <w:jc w:val="left"/>
              <w:rPr>
                <w:b/>
                <w:bCs/>
              </w:rPr>
            </w:pPr>
            <w:r>
              <w:rPr>
                <w:rFonts w:cs="Tahoma" w:hint="eastAsia"/>
                <w:i/>
                <w:color w:val="004098"/>
                <w:sz w:val="16"/>
              </w:rPr>
              <w:t>资料来源：清华大学，玖拾能源研究，国盛证券研究所</w:t>
            </w:r>
          </w:p>
        </w:tc>
      </w:tr>
    </w:tbl>
    <w:p w14:paraId="4280827C" w14:textId="77777777" w:rsidR="00624B87" w:rsidRDefault="00624B87" w:rsidP="00624B87">
      <w:pPr>
        <w:pStyle w:val="aff7"/>
        <w:rPr>
          <w:b/>
          <w:bCs/>
        </w:rPr>
      </w:pPr>
    </w:p>
    <w:p w14:paraId="571AB9F8" w14:textId="77777777" w:rsidR="00624B87" w:rsidRDefault="00624B87" w:rsidP="00624B87">
      <w:pPr>
        <w:pStyle w:val="aff7"/>
        <w:rPr>
          <w:b/>
        </w:rPr>
      </w:pPr>
      <w:r>
        <w:rPr>
          <w:b/>
          <w:bCs/>
        </w:rPr>
        <w:t>国网致力成为国际领先的能源互联网企业，数字化设施建设望具备更长投资周期</w:t>
      </w:r>
      <w:r>
        <w:rPr>
          <w:rFonts w:hint="eastAsia"/>
          <w:b/>
          <w:bCs/>
        </w:rPr>
        <w:t>。</w:t>
      </w:r>
      <w:r>
        <w:rPr>
          <w:rFonts w:hint="eastAsia"/>
          <w:bCs/>
        </w:rPr>
        <w:t>在今年全国两会上，“新基建”作为“两新一重”的重要内容，首次被写入政府工作报告。国网高度重视“新基建”，并在最新一次“新基建领导小组会议”上强调后续投资与工作重心向“</w:t>
      </w:r>
      <w:r>
        <w:rPr>
          <w:rFonts w:hint="eastAsia"/>
          <w:b/>
        </w:rPr>
        <w:t>数字新基建</w:t>
      </w:r>
      <w:r>
        <w:rPr>
          <w:rFonts w:hint="eastAsia"/>
          <w:bCs/>
        </w:rPr>
        <w:t>”等领域倾斜。</w:t>
      </w:r>
      <w:r>
        <w:rPr>
          <w:bCs/>
        </w:rPr>
        <w:t>同时</w:t>
      </w:r>
      <w:r>
        <w:rPr>
          <w:rFonts w:hint="eastAsia"/>
          <w:bCs/>
        </w:rPr>
        <w:t>，今年国网新董事长毛伟明上任后，定调国网目标成为建设</w:t>
      </w:r>
      <w:r>
        <w:rPr>
          <w:rFonts w:hint="eastAsia"/>
          <w:b/>
        </w:rPr>
        <w:t>具有中国特色国际领先的能源互联网企业，数字化设施的建设完全契合能源互联网企业的发展目标。</w:t>
      </w:r>
    </w:p>
    <w:p w14:paraId="5FB41791" w14:textId="77777777" w:rsidR="00624B87" w:rsidRDefault="00624B87" w:rsidP="00624B87">
      <w:pPr>
        <w:pStyle w:val="aff7"/>
      </w:pPr>
    </w:p>
    <w:tbl>
      <w:tblPr>
        <w:tblStyle w:val="a8"/>
        <w:tblW w:w="10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261"/>
        <w:gridCol w:w="5238"/>
      </w:tblGrid>
      <w:tr w:rsidR="00624B87" w14:paraId="021C28DF" w14:textId="77777777" w:rsidTr="00A302E5">
        <w:trPr>
          <w:trHeight w:val="340"/>
        </w:trPr>
        <w:tc>
          <w:tcPr>
            <w:tcW w:w="5238" w:type="dxa"/>
            <w:tcBorders>
              <w:bottom w:val="single" w:sz="8" w:space="0" w:color="004098"/>
            </w:tcBorders>
            <w:shd w:val="clear" w:color="auto" w:fill="auto"/>
            <w:vAlign w:val="center"/>
          </w:tcPr>
          <w:p w14:paraId="1AF90CF7" w14:textId="7FFB7DD8" w:rsidR="00624B87" w:rsidRDefault="00624B87" w:rsidP="00A302E5">
            <w:pPr>
              <w:pStyle w:val="aff7"/>
              <w:spacing w:line="240" w:lineRule="auto"/>
              <w:ind w:left="0"/>
              <w:jc w:val="left"/>
              <w:rPr>
                <w:rFonts w:cs="Tahoma"/>
                <w:i/>
                <w:color w:val="004098"/>
                <w:sz w:val="16"/>
              </w:rPr>
            </w:pPr>
            <w:bookmarkStart w:id="42" w:name="_Toc45539022"/>
            <w:bookmarkStart w:id="43" w:name="_Toc46586479"/>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22</w:t>
            </w:r>
            <w:r>
              <w:rPr>
                <w:rFonts w:cs="Tahoma"/>
                <w:i/>
                <w:color w:val="004098"/>
                <w:sz w:val="16"/>
              </w:rPr>
              <w:fldChar w:fldCharType="end"/>
            </w:r>
            <w:r>
              <w:rPr>
                <w:rFonts w:cs="Tahoma" w:hint="eastAsia"/>
                <w:i/>
                <w:color w:val="004098"/>
                <w:sz w:val="16"/>
              </w:rPr>
              <w:t>：电力物联网与智能电网结合，共同构成新型能源物联网企业</w:t>
            </w:r>
            <w:bookmarkEnd w:id="42"/>
            <w:bookmarkEnd w:id="43"/>
          </w:p>
        </w:tc>
        <w:tc>
          <w:tcPr>
            <w:tcW w:w="261" w:type="dxa"/>
            <w:shd w:val="clear" w:color="auto" w:fill="FFFFFF"/>
            <w:vAlign w:val="center"/>
          </w:tcPr>
          <w:p w14:paraId="5F7319CC" w14:textId="77777777" w:rsidR="00624B87" w:rsidRDefault="00624B87" w:rsidP="00A302E5">
            <w:pPr>
              <w:pStyle w:val="aff7"/>
              <w:spacing w:line="240" w:lineRule="auto"/>
              <w:ind w:left="0"/>
              <w:jc w:val="left"/>
            </w:pPr>
          </w:p>
        </w:tc>
        <w:tc>
          <w:tcPr>
            <w:tcW w:w="5238" w:type="dxa"/>
            <w:tcBorders>
              <w:bottom w:val="single" w:sz="8" w:space="0" w:color="004098"/>
            </w:tcBorders>
            <w:shd w:val="clear" w:color="auto" w:fill="auto"/>
            <w:vAlign w:val="center"/>
          </w:tcPr>
          <w:p w14:paraId="5DB19E8B" w14:textId="44AE5E31" w:rsidR="00624B87" w:rsidRDefault="00624B87" w:rsidP="00A302E5">
            <w:pPr>
              <w:pStyle w:val="aff7"/>
              <w:spacing w:line="240" w:lineRule="auto"/>
              <w:ind w:left="0"/>
              <w:rPr>
                <w:rFonts w:cs="Tahoma"/>
                <w:i/>
                <w:color w:val="004098"/>
                <w:sz w:val="16"/>
              </w:rPr>
            </w:pPr>
            <w:bookmarkStart w:id="44" w:name="_Toc45539023"/>
            <w:bookmarkStart w:id="45" w:name="_Toc46586480"/>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23</w:t>
            </w:r>
            <w:r>
              <w:rPr>
                <w:rFonts w:cs="Tahoma"/>
                <w:i/>
                <w:color w:val="004098"/>
                <w:sz w:val="16"/>
              </w:rPr>
              <w:fldChar w:fldCharType="end"/>
            </w:r>
            <w:r>
              <w:rPr>
                <w:rFonts w:cs="Tahoma" w:hint="eastAsia"/>
                <w:i/>
                <w:color w:val="004098"/>
                <w:sz w:val="16"/>
              </w:rPr>
              <w:t>：国网“新基建”战略目标</w:t>
            </w:r>
            <w:bookmarkEnd w:id="44"/>
            <w:bookmarkEnd w:id="45"/>
          </w:p>
        </w:tc>
      </w:tr>
      <w:tr w:rsidR="00624B87" w14:paraId="06C87E50" w14:textId="77777777" w:rsidTr="00A302E5">
        <w:trPr>
          <w:trHeight w:val="3402"/>
        </w:trPr>
        <w:tc>
          <w:tcPr>
            <w:tcW w:w="5238" w:type="dxa"/>
            <w:tcBorders>
              <w:top w:val="single" w:sz="8" w:space="0" w:color="004098"/>
              <w:bottom w:val="single" w:sz="8" w:space="0" w:color="004098"/>
            </w:tcBorders>
            <w:shd w:val="clear" w:color="auto" w:fill="auto"/>
            <w:vAlign w:val="center"/>
          </w:tcPr>
          <w:p w14:paraId="0D58957B" w14:textId="77777777" w:rsidR="00624B87" w:rsidRDefault="00624B87" w:rsidP="00A302E5">
            <w:pPr>
              <w:pStyle w:val="aff7"/>
              <w:spacing w:line="240" w:lineRule="auto"/>
              <w:ind w:left="0"/>
              <w:jc w:val="center"/>
            </w:pPr>
            <w:r>
              <w:rPr>
                <w:noProof/>
              </w:rPr>
              <w:drawing>
                <wp:inline distT="0" distB="0" distL="0" distR="0" wp14:anchorId="03C9091E" wp14:editId="526F6371">
                  <wp:extent cx="3098800" cy="1773555"/>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26"/>
                          <a:stretch>
                            <a:fillRect/>
                          </a:stretch>
                        </pic:blipFill>
                        <pic:spPr>
                          <a:xfrm>
                            <a:off x="0" y="0"/>
                            <a:ext cx="3151042" cy="1803961"/>
                          </a:xfrm>
                          <a:prstGeom prst="rect">
                            <a:avLst/>
                          </a:prstGeom>
                        </pic:spPr>
                      </pic:pic>
                    </a:graphicData>
                  </a:graphic>
                </wp:inline>
              </w:drawing>
            </w:r>
          </w:p>
        </w:tc>
        <w:tc>
          <w:tcPr>
            <w:tcW w:w="261" w:type="dxa"/>
            <w:shd w:val="clear" w:color="auto" w:fill="auto"/>
            <w:vAlign w:val="center"/>
          </w:tcPr>
          <w:p w14:paraId="1A6B5872" w14:textId="77777777" w:rsidR="00624B87" w:rsidRDefault="00624B87" w:rsidP="00A302E5">
            <w:pPr>
              <w:pStyle w:val="aff7"/>
              <w:spacing w:line="240" w:lineRule="auto"/>
              <w:ind w:left="0"/>
              <w:jc w:val="left"/>
            </w:pPr>
          </w:p>
        </w:tc>
        <w:tc>
          <w:tcPr>
            <w:tcW w:w="5238" w:type="dxa"/>
            <w:tcBorders>
              <w:top w:val="single" w:sz="8" w:space="0" w:color="004098"/>
              <w:bottom w:val="single" w:sz="8" w:space="0" w:color="004098"/>
            </w:tcBorders>
            <w:shd w:val="clear" w:color="auto" w:fill="auto"/>
            <w:vAlign w:val="center"/>
          </w:tcPr>
          <w:p w14:paraId="232CBFD8" w14:textId="77777777" w:rsidR="00624B87" w:rsidRDefault="00624B87" w:rsidP="00A302E5">
            <w:pPr>
              <w:pStyle w:val="aff7"/>
              <w:spacing w:line="240" w:lineRule="auto"/>
              <w:ind w:left="0"/>
              <w:jc w:val="center"/>
            </w:pPr>
            <w:r>
              <w:rPr>
                <w:noProof/>
              </w:rPr>
              <w:drawing>
                <wp:inline distT="0" distB="0" distL="0" distR="0" wp14:anchorId="1646D1F3" wp14:editId="35F12055">
                  <wp:extent cx="2971800" cy="22987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7"/>
                          <a:stretch>
                            <a:fillRect/>
                          </a:stretch>
                        </pic:blipFill>
                        <pic:spPr>
                          <a:xfrm>
                            <a:off x="0" y="0"/>
                            <a:ext cx="2984494" cy="2308519"/>
                          </a:xfrm>
                          <a:prstGeom prst="rect">
                            <a:avLst/>
                          </a:prstGeom>
                        </pic:spPr>
                      </pic:pic>
                    </a:graphicData>
                  </a:graphic>
                </wp:inline>
              </w:drawing>
            </w:r>
          </w:p>
        </w:tc>
      </w:tr>
      <w:tr w:rsidR="00624B87" w14:paraId="54D24F77" w14:textId="77777777" w:rsidTr="00A302E5">
        <w:trPr>
          <w:trHeight w:val="340"/>
        </w:trPr>
        <w:tc>
          <w:tcPr>
            <w:tcW w:w="5238" w:type="dxa"/>
            <w:tcBorders>
              <w:top w:val="single" w:sz="8" w:space="0" w:color="004098"/>
            </w:tcBorders>
            <w:shd w:val="clear" w:color="auto" w:fill="FFFFFF"/>
            <w:vAlign w:val="center"/>
          </w:tcPr>
          <w:p w14:paraId="54A2896B" w14:textId="77777777" w:rsidR="00624B87" w:rsidRDefault="00624B87" w:rsidP="00A302E5">
            <w:pPr>
              <w:pStyle w:val="aff7"/>
              <w:spacing w:afterLines="100" w:after="312" w:line="180" w:lineRule="exact"/>
              <w:ind w:left="0"/>
              <w:jc w:val="left"/>
              <w:rPr>
                <w:rFonts w:cs="Tahoma"/>
                <w:i/>
                <w:color w:val="004098"/>
                <w:sz w:val="16"/>
              </w:rPr>
            </w:pPr>
            <w:r>
              <w:rPr>
                <w:rFonts w:cs="Tahoma" w:hint="eastAsia"/>
                <w:i/>
                <w:color w:val="004098"/>
                <w:sz w:val="16"/>
              </w:rPr>
              <w:t>资料来源：国家电网，国盛证券研究所</w:t>
            </w:r>
          </w:p>
        </w:tc>
        <w:tc>
          <w:tcPr>
            <w:tcW w:w="261" w:type="dxa"/>
            <w:shd w:val="clear" w:color="auto" w:fill="auto"/>
            <w:vAlign w:val="center"/>
          </w:tcPr>
          <w:p w14:paraId="7A7EBD36" w14:textId="77777777" w:rsidR="00624B87" w:rsidRDefault="00624B87" w:rsidP="00A302E5">
            <w:pPr>
              <w:pStyle w:val="aff7"/>
              <w:spacing w:line="240" w:lineRule="auto"/>
              <w:ind w:left="0"/>
              <w:jc w:val="left"/>
            </w:pPr>
          </w:p>
        </w:tc>
        <w:tc>
          <w:tcPr>
            <w:tcW w:w="5238" w:type="dxa"/>
            <w:tcBorders>
              <w:top w:val="single" w:sz="8" w:space="0" w:color="004098"/>
            </w:tcBorders>
            <w:shd w:val="clear" w:color="auto" w:fill="FFFFFF"/>
            <w:vAlign w:val="center"/>
          </w:tcPr>
          <w:p w14:paraId="6B2DBDAC" w14:textId="77777777" w:rsidR="00624B87" w:rsidRDefault="00624B87" w:rsidP="00A302E5">
            <w:pPr>
              <w:pStyle w:val="aff7"/>
              <w:spacing w:afterLines="100" w:after="312" w:line="180" w:lineRule="exact"/>
              <w:ind w:left="0"/>
              <w:jc w:val="left"/>
              <w:rPr>
                <w:rFonts w:cs="Tahoma"/>
                <w:i/>
                <w:color w:val="004098"/>
                <w:sz w:val="16"/>
              </w:rPr>
            </w:pPr>
            <w:r>
              <w:rPr>
                <w:rFonts w:cs="Tahoma" w:hint="eastAsia"/>
                <w:i/>
                <w:color w:val="004098"/>
                <w:sz w:val="16"/>
              </w:rPr>
              <w:t>资料来源：国家电网，国盛证券研究所</w:t>
            </w:r>
          </w:p>
        </w:tc>
      </w:tr>
    </w:tbl>
    <w:p w14:paraId="233F7C4C" w14:textId="4B9D47B9" w:rsidR="00624B87" w:rsidRDefault="00624B87" w:rsidP="00624B87">
      <w:pPr>
        <w:pStyle w:val="aff7"/>
        <w:rPr>
          <w:b/>
        </w:rPr>
      </w:pPr>
      <w:r>
        <w:rPr>
          <w:rFonts w:hint="eastAsia"/>
          <w:b/>
        </w:rPr>
        <w:lastRenderedPageBreak/>
        <w:t>国网发布“数字新基建”十大重点建设任务，牵手华为、阿里、腾讯、百度等巨头开启数字化新篇章</w:t>
      </w:r>
      <w:r w:rsidR="00277079">
        <w:rPr>
          <w:rFonts w:hint="eastAsia"/>
          <w:b/>
        </w:rPr>
        <w:t>，围绕信息流和能量流的</w:t>
      </w:r>
      <w:r w:rsidR="00FD50AB">
        <w:rPr>
          <w:rFonts w:hint="eastAsia"/>
          <w:b/>
        </w:rPr>
        <w:t>互通互联实现能源互联网。</w:t>
      </w:r>
    </w:p>
    <w:p w14:paraId="559030F2" w14:textId="77777777" w:rsidR="00624B87" w:rsidRDefault="00624B87" w:rsidP="00624B87">
      <w:pPr>
        <w:pStyle w:val="aff7"/>
        <w:rPr>
          <w:b/>
        </w:rPr>
      </w:pPr>
    </w:p>
    <w:p w14:paraId="17B29CBE" w14:textId="77777777" w:rsidR="00624B87" w:rsidRDefault="00624B87" w:rsidP="00624B87">
      <w:pPr>
        <w:pStyle w:val="aff7"/>
      </w:pPr>
      <w:r>
        <w:rPr>
          <w:rFonts w:hint="eastAsia"/>
        </w:rPr>
        <w:t>2</w:t>
      </w:r>
      <w:r>
        <w:t>020</w:t>
      </w:r>
      <w:r>
        <w:t>年</w:t>
      </w:r>
      <w:r>
        <w:rPr>
          <w:rFonts w:hint="eastAsia"/>
        </w:rPr>
        <w:t>6</w:t>
      </w:r>
      <w:r>
        <w:t>月，国家电网举办</w:t>
      </w:r>
      <w:r>
        <w:rPr>
          <w:rFonts w:hint="eastAsia"/>
        </w:rPr>
        <w:t>“</w:t>
      </w:r>
      <w:r>
        <w:t>数字新基建</w:t>
      </w:r>
      <w:r>
        <w:rPr>
          <w:rFonts w:hint="eastAsia"/>
        </w:rPr>
        <w:t>”</w:t>
      </w:r>
      <w:r>
        <w:t>重点建设任务发布会，发布</w:t>
      </w:r>
      <w:r>
        <w:rPr>
          <w:rFonts w:hint="eastAsia"/>
        </w:rPr>
        <w:t>“</w:t>
      </w:r>
      <w:r>
        <w:t>数字新基建</w:t>
      </w:r>
      <w:r>
        <w:rPr>
          <w:rFonts w:hint="eastAsia"/>
        </w:rPr>
        <w:t>”</w:t>
      </w:r>
      <w:r>
        <w:t>十大重点建设任务，并与华为、阿里、腾讯、百度等合作伙伴签署战略合作协议。</w:t>
      </w:r>
    </w:p>
    <w:p w14:paraId="3A33DCEC" w14:textId="77777777" w:rsidR="00624B87" w:rsidRDefault="00624B87" w:rsidP="00624B87">
      <w:pPr>
        <w:pStyle w:val="aff7"/>
      </w:pPr>
      <w:r>
        <w:rPr>
          <w:rFonts w:hint="eastAsia"/>
        </w:rPr>
        <w:t> </w:t>
      </w:r>
    </w:p>
    <w:p w14:paraId="72AF108A" w14:textId="6BD5525B" w:rsidR="00624B87" w:rsidRDefault="00624B87" w:rsidP="00624B87">
      <w:pPr>
        <w:pStyle w:val="aff7"/>
      </w:pPr>
      <w:r>
        <w:t>十大重点建设任务包括：</w:t>
      </w:r>
      <w:r>
        <w:t>1</w:t>
      </w:r>
      <w:r>
        <w:t>）电网数字化平台；</w:t>
      </w:r>
      <w:r>
        <w:t>2</w:t>
      </w:r>
      <w:r>
        <w:t>）能源大数据中心；</w:t>
      </w:r>
      <w:r>
        <w:t>3</w:t>
      </w:r>
      <w:r>
        <w:t>）电力大数据应用；</w:t>
      </w:r>
      <w:r>
        <w:t>4</w:t>
      </w:r>
      <w:r>
        <w:t>）电力物联网；</w:t>
      </w:r>
      <w:r>
        <w:t>5</w:t>
      </w:r>
      <w:r>
        <w:t>）能源工业云网；</w:t>
      </w:r>
      <w:r>
        <w:t>6</w:t>
      </w:r>
      <w:r>
        <w:t>）智慧能源综合服务；</w:t>
      </w:r>
      <w:r>
        <w:t>7</w:t>
      </w:r>
      <w:r>
        <w:t>）能源互联网</w:t>
      </w:r>
      <w:r>
        <w:t>5G</w:t>
      </w:r>
      <w:r>
        <w:t>应用；</w:t>
      </w:r>
      <w:r>
        <w:t>8</w:t>
      </w:r>
      <w:r>
        <w:t>）电力人工智能应用；</w:t>
      </w:r>
      <w:r>
        <w:t>9</w:t>
      </w:r>
      <w:r>
        <w:t>）能源区块链应用；</w:t>
      </w:r>
      <w:r>
        <w:t>10</w:t>
      </w:r>
      <w:r>
        <w:t>）电力北斗应用</w:t>
      </w:r>
      <w:r w:rsidR="00EB3F10">
        <w:rPr>
          <w:rFonts w:hint="eastAsia"/>
        </w:rPr>
        <w:t>。</w:t>
      </w:r>
    </w:p>
    <w:p w14:paraId="411A70EC" w14:textId="77777777" w:rsidR="00624B87" w:rsidRDefault="00624B87" w:rsidP="00624B87">
      <w:pPr>
        <w:pStyle w:val="aff7"/>
      </w:pPr>
      <w:r>
        <w:rPr>
          <w:rFonts w:hint="eastAsia"/>
        </w:rPr>
        <w:t> </w:t>
      </w:r>
    </w:p>
    <w:p w14:paraId="2E6AF211" w14:textId="77777777" w:rsidR="00624B87" w:rsidRDefault="00624B87" w:rsidP="00624B87">
      <w:pPr>
        <w:pStyle w:val="aff7"/>
      </w:pPr>
      <w:r>
        <w:rPr>
          <w:rFonts w:hint="eastAsia"/>
          <w:b/>
          <w:bCs/>
        </w:rPr>
        <w:t>国网</w:t>
      </w:r>
      <w:r>
        <w:rPr>
          <w:b/>
          <w:bCs/>
        </w:rPr>
        <w:t>2020</w:t>
      </w:r>
      <w:r>
        <w:rPr>
          <w:b/>
          <w:bCs/>
        </w:rPr>
        <w:t>年计划在相关领域总体投资约</w:t>
      </w:r>
      <w:r>
        <w:rPr>
          <w:b/>
          <w:bCs/>
        </w:rPr>
        <w:t>247</w:t>
      </w:r>
      <w:r>
        <w:rPr>
          <w:b/>
          <w:bCs/>
        </w:rPr>
        <w:t>亿元，预计拉动社会投资约</w:t>
      </w:r>
      <w:r>
        <w:rPr>
          <w:b/>
          <w:bCs/>
        </w:rPr>
        <w:t>1000</w:t>
      </w:r>
      <w:r>
        <w:rPr>
          <w:b/>
          <w:bCs/>
        </w:rPr>
        <w:t>亿元</w:t>
      </w:r>
      <w:r>
        <w:t>。</w:t>
      </w:r>
    </w:p>
    <w:p w14:paraId="57D531F8" w14:textId="77777777" w:rsidR="00624B87" w:rsidRDefault="00624B87" w:rsidP="00624B87">
      <w:pPr>
        <w:pStyle w:val="aff7"/>
      </w:pPr>
    </w:p>
    <w:tbl>
      <w:tblPr>
        <w:tblStyle w:val="a8"/>
        <w:tblW w:w="10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2437"/>
        <w:gridCol w:w="7045"/>
      </w:tblGrid>
      <w:tr w:rsidR="00624B87" w14:paraId="531375DC" w14:textId="77777777" w:rsidTr="00A302E5">
        <w:trPr>
          <w:trHeight w:val="340"/>
        </w:trPr>
        <w:tc>
          <w:tcPr>
            <w:tcW w:w="10737" w:type="dxa"/>
            <w:gridSpan w:val="3"/>
            <w:tcBorders>
              <w:bottom w:val="single" w:sz="4" w:space="0" w:color="004098"/>
            </w:tcBorders>
            <w:shd w:val="clear" w:color="auto" w:fill="FFFFFF"/>
            <w:noWrap/>
            <w:vAlign w:val="center"/>
          </w:tcPr>
          <w:p w14:paraId="28EACEFD" w14:textId="3A9B81F1" w:rsidR="00624B87" w:rsidRDefault="00624B87" w:rsidP="00A302E5">
            <w:pPr>
              <w:spacing w:after="20"/>
              <w:rPr>
                <w:rFonts w:cs="Tahoma"/>
                <w:i/>
                <w:color w:val="004098"/>
                <w:sz w:val="16"/>
              </w:rPr>
            </w:pPr>
            <w:r>
              <w:br w:type="page"/>
            </w:r>
            <w:bookmarkStart w:id="46" w:name="_Toc45539024"/>
            <w:bookmarkStart w:id="47" w:name="_Toc46586481"/>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24</w:t>
            </w:r>
            <w:r>
              <w:rPr>
                <w:rFonts w:cs="Tahoma"/>
                <w:i/>
                <w:color w:val="004098"/>
                <w:sz w:val="16"/>
              </w:rPr>
              <w:fldChar w:fldCharType="end"/>
            </w:r>
            <w:r>
              <w:rPr>
                <w:rFonts w:cs="Tahoma" w:hint="eastAsia"/>
                <w:i/>
                <w:color w:val="004098"/>
                <w:sz w:val="16"/>
              </w:rPr>
              <w:t>：国网“数字新基建”十大任务内容</w:t>
            </w:r>
            <w:bookmarkEnd w:id="46"/>
            <w:bookmarkEnd w:id="47"/>
          </w:p>
        </w:tc>
      </w:tr>
      <w:tr w:rsidR="00624B87" w14:paraId="073E1AB4" w14:textId="77777777" w:rsidTr="00A302E5">
        <w:trPr>
          <w:trHeight w:val="340"/>
        </w:trPr>
        <w:tc>
          <w:tcPr>
            <w:tcW w:w="1255" w:type="dxa"/>
            <w:tcBorders>
              <w:top w:val="single" w:sz="4" w:space="0" w:color="004098"/>
              <w:bottom w:val="single" w:sz="4" w:space="0" w:color="004098"/>
            </w:tcBorders>
            <w:shd w:val="clear" w:color="auto" w:fill="FFFFFF"/>
            <w:noWrap/>
            <w:vAlign w:val="center"/>
          </w:tcPr>
          <w:p w14:paraId="2C9D4A5F" w14:textId="77777777" w:rsidR="00624B87" w:rsidRDefault="00624B87" w:rsidP="00A302E5">
            <w:pPr>
              <w:rPr>
                <w:rFonts w:cs="Tahoma"/>
                <w:b/>
              </w:rPr>
            </w:pPr>
            <w:r>
              <w:rPr>
                <w:rFonts w:cs="Tahoma" w:hint="eastAsia"/>
                <w:b/>
              </w:rPr>
              <w:t>序号</w:t>
            </w:r>
          </w:p>
        </w:tc>
        <w:tc>
          <w:tcPr>
            <w:tcW w:w="2437" w:type="dxa"/>
            <w:tcBorders>
              <w:top w:val="single" w:sz="4" w:space="0" w:color="004098"/>
              <w:bottom w:val="single" w:sz="4" w:space="0" w:color="004098"/>
            </w:tcBorders>
            <w:shd w:val="clear" w:color="auto" w:fill="FFFFFF"/>
            <w:noWrap/>
            <w:vAlign w:val="center"/>
          </w:tcPr>
          <w:p w14:paraId="293AE2FF" w14:textId="77777777" w:rsidR="00624B87" w:rsidRDefault="00624B87" w:rsidP="00A302E5">
            <w:pPr>
              <w:rPr>
                <w:rFonts w:cs="Tahoma"/>
                <w:b/>
              </w:rPr>
            </w:pPr>
            <w:r>
              <w:rPr>
                <w:rFonts w:cs="Tahoma" w:hint="eastAsia"/>
                <w:b/>
              </w:rPr>
              <w:t>建设任务</w:t>
            </w:r>
          </w:p>
        </w:tc>
        <w:tc>
          <w:tcPr>
            <w:tcW w:w="7045" w:type="dxa"/>
            <w:tcBorders>
              <w:top w:val="single" w:sz="4" w:space="0" w:color="004098"/>
              <w:bottom w:val="single" w:sz="4" w:space="0" w:color="004098"/>
            </w:tcBorders>
            <w:shd w:val="clear" w:color="auto" w:fill="FFFFFF"/>
            <w:noWrap/>
            <w:vAlign w:val="center"/>
          </w:tcPr>
          <w:p w14:paraId="53232B39" w14:textId="77777777" w:rsidR="00624B87" w:rsidRDefault="00624B87" w:rsidP="00A302E5">
            <w:pPr>
              <w:rPr>
                <w:rFonts w:cs="Tahoma"/>
                <w:b/>
              </w:rPr>
            </w:pPr>
            <w:r>
              <w:rPr>
                <w:rFonts w:cs="Tahoma" w:hint="eastAsia"/>
                <w:b/>
              </w:rPr>
              <w:t>建设内容</w:t>
            </w:r>
          </w:p>
        </w:tc>
      </w:tr>
      <w:tr w:rsidR="00624B87" w14:paraId="550C3CC1" w14:textId="77777777" w:rsidTr="00A302E5">
        <w:trPr>
          <w:trHeight w:val="340"/>
        </w:trPr>
        <w:tc>
          <w:tcPr>
            <w:tcW w:w="1255" w:type="dxa"/>
            <w:tcBorders>
              <w:top w:val="single" w:sz="4" w:space="0" w:color="004098"/>
            </w:tcBorders>
            <w:shd w:val="clear" w:color="auto" w:fill="F2F2F2"/>
            <w:noWrap/>
            <w:vAlign w:val="center"/>
          </w:tcPr>
          <w:p w14:paraId="74931B91" w14:textId="77777777" w:rsidR="00624B87" w:rsidRDefault="00624B87" w:rsidP="00A302E5">
            <w:pPr>
              <w:rPr>
                <w:rFonts w:cs="Tahoma"/>
              </w:rPr>
            </w:pPr>
            <w:r>
              <w:rPr>
                <w:rFonts w:cs="Tahoma" w:hint="eastAsia"/>
              </w:rPr>
              <w:t>1</w:t>
            </w:r>
          </w:p>
        </w:tc>
        <w:tc>
          <w:tcPr>
            <w:tcW w:w="2437" w:type="dxa"/>
            <w:tcBorders>
              <w:top w:val="single" w:sz="4" w:space="0" w:color="004098"/>
            </w:tcBorders>
            <w:shd w:val="clear" w:color="auto" w:fill="F2F2F2"/>
            <w:noWrap/>
            <w:vAlign w:val="center"/>
          </w:tcPr>
          <w:p w14:paraId="4A958203" w14:textId="77777777" w:rsidR="00624B87" w:rsidRDefault="00624B87" w:rsidP="00A302E5">
            <w:pPr>
              <w:rPr>
                <w:rFonts w:cs="Tahoma"/>
              </w:rPr>
            </w:pPr>
            <w:r>
              <w:rPr>
                <w:rFonts w:cs="Tahoma" w:hint="eastAsia"/>
              </w:rPr>
              <w:t>电网数字化平台</w:t>
            </w:r>
          </w:p>
        </w:tc>
        <w:tc>
          <w:tcPr>
            <w:tcW w:w="7045" w:type="dxa"/>
            <w:tcBorders>
              <w:top w:val="single" w:sz="4" w:space="0" w:color="004098"/>
            </w:tcBorders>
            <w:shd w:val="clear" w:color="auto" w:fill="F2F2F2"/>
            <w:vAlign w:val="center"/>
          </w:tcPr>
          <w:p w14:paraId="64A97C23" w14:textId="77777777" w:rsidR="00624B87" w:rsidRDefault="00624B87" w:rsidP="00A302E5">
            <w:pPr>
              <w:rPr>
                <w:rFonts w:cs="Tahoma"/>
              </w:rPr>
            </w:pPr>
            <w:r>
              <w:rPr>
                <w:rFonts w:cs="Tahoma" w:hint="eastAsia"/>
              </w:rPr>
              <w:t>建设以云平台、企业中台、物联平台、分布式数据中心等为核心的基础平台，提升数字化连接感知和计算处理能力</w:t>
            </w:r>
          </w:p>
        </w:tc>
      </w:tr>
      <w:tr w:rsidR="00624B87" w14:paraId="77A304CF" w14:textId="77777777" w:rsidTr="00A302E5">
        <w:trPr>
          <w:trHeight w:val="340"/>
        </w:trPr>
        <w:tc>
          <w:tcPr>
            <w:tcW w:w="1255" w:type="dxa"/>
            <w:shd w:val="clear" w:color="auto" w:fill="FFFFFF"/>
            <w:noWrap/>
            <w:vAlign w:val="center"/>
          </w:tcPr>
          <w:p w14:paraId="5183A37C" w14:textId="77777777" w:rsidR="00624B87" w:rsidRDefault="00624B87" w:rsidP="00A302E5">
            <w:pPr>
              <w:rPr>
                <w:rFonts w:cs="Tahoma"/>
              </w:rPr>
            </w:pPr>
            <w:r>
              <w:rPr>
                <w:rFonts w:cs="Tahoma" w:hint="eastAsia"/>
              </w:rPr>
              <w:t>2</w:t>
            </w:r>
          </w:p>
        </w:tc>
        <w:tc>
          <w:tcPr>
            <w:tcW w:w="2437" w:type="dxa"/>
            <w:shd w:val="clear" w:color="auto" w:fill="FFFFFF"/>
            <w:noWrap/>
            <w:vAlign w:val="center"/>
          </w:tcPr>
          <w:p w14:paraId="4223B10D" w14:textId="77777777" w:rsidR="00624B87" w:rsidRDefault="00624B87" w:rsidP="00A302E5">
            <w:pPr>
              <w:rPr>
                <w:rFonts w:cs="Tahoma"/>
              </w:rPr>
            </w:pPr>
            <w:r>
              <w:rPr>
                <w:rFonts w:cs="Tahoma" w:hint="eastAsia"/>
              </w:rPr>
              <w:t>能源大数据中心</w:t>
            </w:r>
          </w:p>
        </w:tc>
        <w:tc>
          <w:tcPr>
            <w:tcW w:w="7045" w:type="dxa"/>
            <w:shd w:val="clear" w:color="auto" w:fill="FFFFFF"/>
            <w:vAlign w:val="center"/>
          </w:tcPr>
          <w:p w14:paraId="6E4C13DD" w14:textId="77777777" w:rsidR="00624B87" w:rsidRDefault="00624B87" w:rsidP="00A302E5">
            <w:pPr>
              <w:rPr>
                <w:rFonts w:cs="Tahoma"/>
              </w:rPr>
            </w:pPr>
            <w:r>
              <w:rPr>
                <w:rFonts w:cs="Tahoma" w:hint="eastAsia"/>
              </w:rPr>
              <w:t>建设以电力数据为核心的能源大数据中心，加强政企联动和产业链合作，接入能源行业相关数据，年内建成</w:t>
            </w:r>
            <w:r>
              <w:rPr>
                <w:rFonts w:cs="Tahoma" w:hint="eastAsia"/>
              </w:rPr>
              <w:t>7</w:t>
            </w:r>
            <w:r>
              <w:rPr>
                <w:rFonts w:cs="Tahoma" w:hint="eastAsia"/>
              </w:rPr>
              <w:t>个能源大数据中心</w:t>
            </w:r>
          </w:p>
        </w:tc>
      </w:tr>
      <w:tr w:rsidR="00624B87" w14:paraId="42F88CB9" w14:textId="77777777" w:rsidTr="00A302E5">
        <w:trPr>
          <w:trHeight w:val="340"/>
        </w:trPr>
        <w:tc>
          <w:tcPr>
            <w:tcW w:w="1255" w:type="dxa"/>
            <w:shd w:val="clear" w:color="auto" w:fill="F2F2F2"/>
            <w:noWrap/>
            <w:vAlign w:val="center"/>
          </w:tcPr>
          <w:p w14:paraId="43FC7F65" w14:textId="77777777" w:rsidR="00624B87" w:rsidRDefault="00624B87" w:rsidP="00A302E5">
            <w:pPr>
              <w:rPr>
                <w:rFonts w:cs="Tahoma"/>
              </w:rPr>
            </w:pPr>
            <w:r>
              <w:rPr>
                <w:rFonts w:cs="Tahoma" w:hint="eastAsia"/>
              </w:rPr>
              <w:t>3</w:t>
            </w:r>
          </w:p>
        </w:tc>
        <w:tc>
          <w:tcPr>
            <w:tcW w:w="2437" w:type="dxa"/>
            <w:shd w:val="clear" w:color="auto" w:fill="F2F2F2"/>
            <w:noWrap/>
            <w:vAlign w:val="center"/>
          </w:tcPr>
          <w:p w14:paraId="48B02BD2" w14:textId="77777777" w:rsidR="00624B87" w:rsidRDefault="00624B87" w:rsidP="00A302E5">
            <w:pPr>
              <w:rPr>
                <w:rFonts w:cs="Tahoma"/>
              </w:rPr>
            </w:pPr>
            <w:r>
              <w:rPr>
                <w:rFonts w:cs="Tahoma" w:hint="eastAsia"/>
              </w:rPr>
              <w:t>电力大数据应用</w:t>
            </w:r>
          </w:p>
        </w:tc>
        <w:tc>
          <w:tcPr>
            <w:tcW w:w="7045" w:type="dxa"/>
            <w:shd w:val="clear" w:color="auto" w:fill="F2F2F2"/>
            <w:vAlign w:val="center"/>
          </w:tcPr>
          <w:p w14:paraId="298DE0DF" w14:textId="77777777" w:rsidR="00624B87" w:rsidRDefault="00624B87" w:rsidP="00A302E5">
            <w:pPr>
              <w:rPr>
                <w:rFonts w:cs="Tahoma"/>
              </w:rPr>
            </w:pPr>
            <w:r>
              <w:rPr>
                <w:rFonts w:cs="Tahoma" w:hint="eastAsia"/>
              </w:rPr>
              <w:t>建设电力大数据应用体系，培育高价值大数据产品，对外重点开展电力看经济等；对内重点开展电网智能规划等，助力公司智慧运营，年内完成</w:t>
            </w:r>
            <w:r>
              <w:rPr>
                <w:rFonts w:cs="Tahoma" w:hint="eastAsia"/>
              </w:rPr>
              <w:t>12</w:t>
            </w:r>
            <w:r>
              <w:rPr>
                <w:rFonts w:cs="Tahoma" w:hint="eastAsia"/>
              </w:rPr>
              <w:t>类大数据应用建设</w:t>
            </w:r>
          </w:p>
        </w:tc>
      </w:tr>
      <w:tr w:rsidR="00624B87" w14:paraId="7997B5DB" w14:textId="77777777" w:rsidTr="00A302E5">
        <w:trPr>
          <w:trHeight w:val="340"/>
        </w:trPr>
        <w:tc>
          <w:tcPr>
            <w:tcW w:w="1255" w:type="dxa"/>
            <w:shd w:val="clear" w:color="auto" w:fill="FFFFFF"/>
            <w:noWrap/>
            <w:vAlign w:val="center"/>
          </w:tcPr>
          <w:p w14:paraId="543B7A82" w14:textId="77777777" w:rsidR="00624B87" w:rsidRDefault="00624B87" w:rsidP="00A302E5">
            <w:pPr>
              <w:rPr>
                <w:rFonts w:cs="Tahoma"/>
              </w:rPr>
            </w:pPr>
            <w:r>
              <w:rPr>
                <w:rFonts w:cs="Tahoma" w:hint="eastAsia"/>
              </w:rPr>
              <w:t>4</w:t>
            </w:r>
          </w:p>
        </w:tc>
        <w:tc>
          <w:tcPr>
            <w:tcW w:w="2437" w:type="dxa"/>
            <w:shd w:val="clear" w:color="auto" w:fill="FFFFFF"/>
            <w:noWrap/>
            <w:vAlign w:val="center"/>
          </w:tcPr>
          <w:p w14:paraId="08D7BD40" w14:textId="77777777" w:rsidR="00624B87" w:rsidRDefault="00624B87" w:rsidP="00A302E5">
            <w:pPr>
              <w:rPr>
                <w:rFonts w:cs="Tahoma"/>
              </w:rPr>
            </w:pPr>
            <w:r>
              <w:rPr>
                <w:rFonts w:cs="Tahoma" w:hint="eastAsia"/>
              </w:rPr>
              <w:t>电力物联网</w:t>
            </w:r>
          </w:p>
        </w:tc>
        <w:tc>
          <w:tcPr>
            <w:tcW w:w="7045" w:type="dxa"/>
            <w:shd w:val="clear" w:color="auto" w:fill="FFFFFF"/>
            <w:vAlign w:val="center"/>
          </w:tcPr>
          <w:p w14:paraId="5783E291" w14:textId="77777777" w:rsidR="00624B87" w:rsidRDefault="00624B87" w:rsidP="00A302E5">
            <w:pPr>
              <w:rPr>
                <w:rFonts w:cs="Tahoma"/>
              </w:rPr>
            </w:pPr>
            <w:r>
              <w:rPr>
                <w:rFonts w:cs="Tahoma" w:hint="eastAsia"/>
              </w:rPr>
              <w:t>建设覆盖电力系统各环节的电力物联网，年内建成统一物联管理平台，打造输电、变电、配电、综合能源、供应链等</w:t>
            </w:r>
            <w:r>
              <w:rPr>
                <w:rFonts w:cs="Tahoma" w:hint="eastAsia"/>
              </w:rPr>
              <w:t>5</w:t>
            </w:r>
            <w:r>
              <w:rPr>
                <w:rFonts w:cs="Tahoma" w:hint="eastAsia"/>
              </w:rPr>
              <w:t>类智慧物联示范应用</w:t>
            </w:r>
          </w:p>
        </w:tc>
      </w:tr>
      <w:tr w:rsidR="00624B87" w14:paraId="6873569F" w14:textId="77777777" w:rsidTr="00A302E5">
        <w:trPr>
          <w:trHeight w:val="340"/>
        </w:trPr>
        <w:tc>
          <w:tcPr>
            <w:tcW w:w="1255" w:type="dxa"/>
            <w:shd w:val="clear" w:color="auto" w:fill="F2F2F2"/>
            <w:noWrap/>
            <w:vAlign w:val="center"/>
          </w:tcPr>
          <w:p w14:paraId="4C2882F3" w14:textId="77777777" w:rsidR="00624B87" w:rsidRDefault="00624B87" w:rsidP="00A302E5">
            <w:pPr>
              <w:rPr>
                <w:rFonts w:cs="Tahoma"/>
              </w:rPr>
            </w:pPr>
            <w:r>
              <w:rPr>
                <w:rFonts w:cs="Tahoma" w:hint="eastAsia"/>
              </w:rPr>
              <w:t>5</w:t>
            </w:r>
          </w:p>
        </w:tc>
        <w:tc>
          <w:tcPr>
            <w:tcW w:w="2437" w:type="dxa"/>
            <w:shd w:val="clear" w:color="auto" w:fill="F2F2F2"/>
            <w:noWrap/>
            <w:vAlign w:val="center"/>
          </w:tcPr>
          <w:p w14:paraId="49348FCD" w14:textId="77777777" w:rsidR="00624B87" w:rsidRDefault="00624B87" w:rsidP="00A302E5">
            <w:pPr>
              <w:rPr>
                <w:rFonts w:cs="Tahoma"/>
              </w:rPr>
            </w:pPr>
            <w:r>
              <w:rPr>
                <w:rFonts w:cs="Tahoma" w:hint="eastAsia"/>
              </w:rPr>
              <w:t>能源工业云网</w:t>
            </w:r>
          </w:p>
        </w:tc>
        <w:tc>
          <w:tcPr>
            <w:tcW w:w="7045" w:type="dxa"/>
            <w:shd w:val="clear" w:color="auto" w:fill="F2F2F2"/>
            <w:vAlign w:val="center"/>
          </w:tcPr>
          <w:p w14:paraId="007D780E" w14:textId="77777777" w:rsidR="00624B87" w:rsidRDefault="00624B87" w:rsidP="00A302E5">
            <w:pPr>
              <w:rPr>
                <w:rFonts w:cs="Tahoma"/>
              </w:rPr>
            </w:pPr>
            <w:r>
              <w:rPr>
                <w:rFonts w:cs="Tahoma" w:hint="eastAsia"/>
              </w:rPr>
              <w:t>建设技术领先、安全可靠、开放共享的能源工业云网平台，推动智能制造、智慧交易、智能运维、智能监造、智慧物流五大核心功能全场景应用</w:t>
            </w:r>
          </w:p>
        </w:tc>
      </w:tr>
      <w:tr w:rsidR="00624B87" w14:paraId="453826E6" w14:textId="77777777" w:rsidTr="00A302E5">
        <w:trPr>
          <w:trHeight w:val="340"/>
        </w:trPr>
        <w:tc>
          <w:tcPr>
            <w:tcW w:w="1255" w:type="dxa"/>
            <w:shd w:val="clear" w:color="auto" w:fill="FFFFFF"/>
            <w:noWrap/>
            <w:vAlign w:val="center"/>
          </w:tcPr>
          <w:p w14:paraId="2BCF120B" w14:textId="77777777" w:rsidR="00624B87" w:rsidRDefault="00624B87" w:rsidP="00A302E5">
            <w:pPr>
              <w:rPr>
                <w:rFonts w:cs="Tahoma"/>
              </w:rPr>
            </w:pPr>
            <w:r>
              <w:rPr>
                <w:rFonts w:cs="Tahoma" w:hint="eastAsia"/>
              </w:rPr>
              <w:t>6</w:t>
            </w:r>
          </w:p>
        </w:tc>
        <w:tc>
          <w:tcPr>
            <w:tcW w:w="2437" w:type="dxa"/>
            <w:shd w:val="clear" w:color="auto" w:fill="FFFFFF"/>
            <w:noWrap/>
            <w:vAlign w:val="center"/>
          </w:tcPr>
          <w:p w14:paraId="41F3EDBD" w14:textId="77777777" w:rsidR="00624B87" w:rsidRDefault="00624B87" w:rsidP="00A302E5">
            <w:pPr>
              <w:rPr>
                <w:rFonts w:cs="Tahoma"/>
              </w:rPr>
            </w:pPr>
            <w:r>
              <w:rPr>
                <w:rFonts w:cs="Tahoma" w:hint="eastAsia"/>
              </w:rPr>
              <w:t>智慧能源综合服务</w:t>
            </w:r>
          </w:p>
        </w:tc>
        <w:tc>
          <w:tcPr>
            <w:tcW w:w="7045" w:type="dxa"/>
            <w:shd w:val="clear" w:color="auto" w:fill="FFFFFF"/>
            <w:vAlign w:val="center"/>
          </w:tcPr>
          <w:p w14:paraId="45F438E9" w14:textId="77777777" w:rsidR="00624B87" w:rsidRDefault="00624B87" w:rsidP="00A302E5">
            <w:pPr>
              <w:rPr>
                <w:rFonts w:cs="Tahoma"/>
              </w:rPr>
            </w:pPr>
            <w:r>
              <w:rPr>
                <w:rFonts w:cs="Tahoma" w:hint="eastAsia"/>
              </w:rPr>
              <w:t>建设“绿色国网”和省级智慧能源服务平台，为客户提供能效管理、智能运维、需求响应等能效服务，支撑商业楼宇、工业企业、园区等典型场景应用</w:t>
            </w:r>
          </w:p>
        </w:tc>
      </w:tr>
      <w:tr w:rsidR="00624B87" w14:paraId="3D6E6439" w14:textId="77777777" w:rsidTr="00A302E5">
        <w:trPr>
          <w:trHeight w:val="340"/>
        </w:trPr>
        <w:tc>
          <w:tcPr>
            <w:tcW w:w="1255" w:type="dxa"/>
            <w:shd w:val="clear" w:color="auto" w:fill="F2F2F2"/>
            <w:noWrap/>
            <w:vAlign w:val="center"/>
          </w:tcPr>
          <w:p w14:paraId="163920BF" w14:textId="77777777" w:rsidR="00624B87" w:rsidRDefault="00624B87" w:rsidP="00A302E5">
            <w:pPr>
              <w:rPr>
                <w:rFonts w:cs="Tahoma"/>
              </w:rPr>
            </w:pPr>
            <w:r>
              <w:rPr>
                <w:rFonts w:cs="Tahoma" w:hint="eastAsia"/>
              </w:rPr>
              <w:t>7</w:t>
            </w:r>
          </w:p>
        </w:tc>
        <w:tc>
          <w:tcPr>
            <w:tcW w:w="2437" w:type="dxa"/>
            <w:shd w:val="clear" w:color="auto" w:fill="F2F2F2"/>
            <w:noWrap/>
            <w:vAlign w:val="center"/>
          </w:tcPr>
          <w:p w14:paraId="28A9F50A" w14:textId="77777777" w:rsidR="00624B87" w:rsidRDefault="00624B87" w:rsidP="00A302E5">
            <w:pPr>
              <w:rPr>
                <w:rFonts w:cs="Tahoma"/>
              </w:rPr>
            </w:pPr>
            <w:r>
              <w:rPr>
                <w:rFonts w:cs="Tahoma" w:hint="eastAsia"/>
              </w:rPr>
              <w:t>能源互联网</w:t>
            </w:r>
            <w:r>
              <w:rPr>
                <w:rFonts w:cs="Tahoma" w:hint="eastAsia"/>
              </w:rPr>
              <w:t>5G</w:t>
            </w:r>
            <w:r>
              <w:rPr>
                <w:rFonts w:cs="Tahoma" w:hint="eastAsia"/>
              </w:rPr>
              <w:t>应用</w:t>
            </w:r>
          </w:p>
        </w:tc>
        <w:tc>
          <w:tcPr>
            <w:tcW w:w="7045" w:type="dxa"/>
            <w:shd w:val="clear" w:color="auto" w:fill="F2F2F2"/>
            <w:vAlign w:val="center"/>
          </w:tcPr>
          <w:p w14:paraId="1B2A3636" w14:textId="77777777" w:rsidR="00624B87" w:rsidRDefault="00624B87" w:rsidP="00A302E5">
            <w:pPr>
              <w:rPr>
                <w:rFonts w:cs="Tahoma"/>
              </w:rPr>
            </w:pPr>
            <w:r>
              <w:rPr>
                <w:rFonts w:cs="Tahoma" w:hint="eastAsia"/>
              </w:rPr>
              <w:t>利用</w:t>
            </w:r>
            <w:r>
              <w:rPr>
                <w:rFonts w:cs="Tahoma" w:hint="eastAsia"/>
              </w:rPr>
              <w:t>5G</w:t>
            </w:r>
            <w:r>
              <w:rPr>
                <w:rFonts w:cs="Tahoma" w:hint="eastAsia"/>
              </w:rPr>
              <w:t>大速率、高可靠、低时延、广连接等技术优势，聚焦输变电智能运维、电网精准负控和能源互联网创新业务应用，年内打造一批“</w:t>
            </w:r>
            <w:r>
              <w:rPr>
                <w:rFonts w:cs="Tahoma" w:hint="eastAsia"/>
              </w:rPr>
              <w:t>5G+</w:t>
            </w:r>
            <w:r>
              <w:rPr>
                <w:rFonts w:cs="Tahoma" w:hint="eastAsia"/>
              </w:rPr>
              <w:t>能源互联网”典型应用</w:t>
            </w:r>
          </w:p>
        </w:tc>
      </w:tr>
      <w:tr w:rsidR="00624B87" w14:paraId="73EA1461" w14:textId="77777777" w:rsidTr="00A302E5">
        <w:trPr>
          <w:trHeight w:val="340"/>
        </w:trPr>
        <w:tc>
          <w:tcPr>
            <w:tcW w:w="1255" w:type="dxa"/>
            <w:shd w:val="clear" w:color="auto" w:fill="FFFFFF"/>
            <w:noWrap/>
            <w:vAlign w:val="center"/>
          </w:tcPr>
          <w:p w14:paraId="4F07B7CC" w14:textId="77777777" w:rsidR="00624B87" w:rsidRDefault="00624B87" w:rsidP="00A302E5">
            <w:pPr>
              <w:rPr>
                <w:rFonts w:cs="Tahoma"/>
              </w:rPr>
            </w:pPr>
            <w:r>
              <w:rPr>
                <w:rFonts w:cs="Tahoma" w:hint="eastAsia"/>
              </w:rPr>
              <w:t>8</w:t>
            </w:r>
          </w:p>
        </w:tc>
        <w:tc>
          <w:tcPr>
            <w:tcW w:w="2437" w:type="dxa"/>
            <w:shd w:val="clear" w:color="auto" w:fill="FFFFFF"/>
            <w:noWrap/>
            <w:vAlign w:val="center"/>
          </w:tcPr>
          <w:p w14:paraId="7622E5D2" w14:textId="77777777" w:rsidR="00624B87" w:rsidRDefault="00624B87" w:rsidP="00A302E5">
            <w:pPr>
              <w:rPr>
                <w:rFonts w:cs="Tahoma"/>
              </w:rPr>
            </w:pPr>
            <w:r>
              <w:rPr>
                <w:rFonts w:cs="Tahoma" w:hint="eastAsia"/>
              </w:rPr>
              <w:t>电力人工智能应用</w:t>
            </w:r>
          </w:p>
        </w:tc>
        <w:tc>
          <w:tcPr>
            <w:tcW w:w="7045" w:type="dxa"/>
            <w:shd w:val="clear" w:color="auto" w:fill="FFFFFF"/>
            <w:vAlign w:val="center"/>
          </w:tcPr>
          <w:p w14:paraId="33D7ABE4" w14:textId="77777777" w:rsidR="00624B87" w:rsidRDefault="00624B87" w:rsidP="00A302E5">
            <w:pPr>
              <w:rPr>
                <w:rFonts w:cs="Tahoma"/>
              </w:rPr>
            </w:pPr>
            <w:r>
              <w:rPr>
                <w:rFonts w:cs="Tahoma" w:hint="eastAsia"/>
              </w:rPr>
              <w:t>建设人工智能能力开放平台，面向电网安全生产、经营管理和客户服务等场景，研发电力专用模型和算法，打造设备运维、电网调度、智能客服等领域精品应用</w:t>
            </w:r>
          </w:p>
        </w:tc>
      </w:tr>
      <w:tr w:rsidR="00624B87" w14:paraId="5E194EAE" w14:textId="77777777" w:rsidTr="00A302E5">
        <w:trPr>
          <w:trHeight w:val="340"/>
        </w:trPr>
        <w:tc>
          <w:tcPr>
            <w:tcW w:w="1255" w:type="dxa"/>
            <w:shd w:val="clear" w:color="auto" w:fill="F2F2F2"/>
            <w:noWrap/>
            <w:vAlign w:val="center"/>
          </w:tcPr>
          <w:p w14:paraId="761CC32C" w14:textId="77777777" w:rsidR="00624B87" w:rsidRDefault="00624B87" w:rsidP="00A302E5">
            <w:pPr>
              <w:rPr>
                <w:rFonts w:cs="Tahoma"/>
              </w:rPr>
            </w:pPr>
            <w:r>
              <w:rPr>
                <w:rFonts w:cs="Tahoma" w:hint="eastAsia"/>
              </w:rPr>
              <w:t>9</w:t>
            </w:r>
          </w:p>
        </w:tc>
        <w:tc>
          <w:tcPr>
            <w:tcW w:w="2437" w:type="dxa"/>
            <w:shd w:val="clear" w:color="auto" w:fill="F2F2F2"/>
            <w:noWrap/>
            <w:vAlign w:val="center"/>
          </w:tcPr>
          <w:p w14:paraId="48786B97" w14:textId="77777777" w:rsidR="00624B87" w:rsidRDefault="00624B87" w:rsidP="00A302E5">
            <w:pPr>
              <w:rPr>
                <w:rFonts w:cs="Tahoma"/>
              </w:rPr>
            </w:pPr>
            <w:r>
              <w:rPr>
                <w:rFonts w:cs="Tahoma" w:hint="eastAsia"/>
              </w:rPr>
              <w:t>能源区块链应用</w:t>
            </w:r>
          </w:p>
        </w:tc>
        <w:tc>
          <w:tcPr>
            <w:tcW w:w="7045" w:type="dxa"/>
            <w:shd w:val="clear" w:color="auto" w:fill="F2F2F2"/>
            <w:vAlign w:val="center"/>
          </w:tcPr>
          <w:p w14:paraId="4EC45C64" w14:textId="77777777" w:rsidR="00624B87" w:rsidRDefault="00624B87" w:rsidP="00A302E5">
            <w:pPr>
              <w:rPr>
                <w:rFonts w:cs="Tahoma"/>
              </w:rPr>
            </w:pPr>
            <w:r>
              <w:rPr>
                <w:rFonts w:cs="Tahoma" w:hint="eastAsia"/>
              </w:rPr>
              <w:t>建设能源区块链公共服务平台，推动线上产业链金融等典型应用，年内建成“一主两侧”国网链，探索</w:t>
            </w:r>
            <w:r>
              <w:rPr>
                <w:rFonts w:cs="Tahoma" w:hint="eastAsia"/>
              </w:rPr>
              <w:t>12</w:t>
            </w:r>
            <w:r>
              <w:rPr>
                <w:rFonts w:cs="Tahoma" w:hint="eastAsia"/>
              </w:rPr>
              <w:t>类试点应用</w:t>
            </w:r>
          </w:p>
        </w:tc>
      </w:tr>
      <w:tr w:rsidR="00624B87" w14:paraId="525F1F6D" w14:textId="77777777" w:rsidTr="00A302E5">
        <w:trPr>
          <w:trHeight w:val="340"/>
        </w:trPr>
        <w:tc>
          <w:tcPr>
            <w:tcW w:w="1255" w:type="dxa"/>
            <w:tcBorders>
              <w:bottom w:val="single" w:sz="4" w:space="0" w:color="004098"/>
            </w:tcBorders>
            <w:shd w:val="clear" w:color="auto" w:fill="FFFFFF"/>
            <w:noWrap/>
            <w:vAlign w:val="center"/>
          </w:tcPr>
          <w:p w14:paraId="0BEC47B3" w14:textId="77777777" w:rsidR="00624B87" w:rsidRDefault="00624B87" w:rsidP="00A302E5">
            <w:pPr>
              <w:rPr>
                <w:rFonts w:cs="Tahoma"/>
              </w:rPr>
            </w:pPr>
            <w:r>
              <w:rPr>
                <w:rFonts w:cs="Tahoma" w:hint="eastAsia"/>
              </w:rPr>
              <w:t>10</w:t>
            </w:r>
          </w:p>
        </w:tc>
        <w:tc>
          <w:tcPr>
            <w:tcW w:w="2437" w:type="dxa"/>
            <w:tcBorders>
              <w:bottom w:val="single" w:sz="4" w:space="0" w:color="004098"/>
            </w:tcBorders>
            <w:shd w:val="clear" w:color="auto" w:fill="FFFFFF"/>
            <w:noWrap/>
            <w:vAlign w:val="center"/>
          </w:tcPr>
          <w:p w14:paraId="02875361" w14:textId="77777777" w:rsidR="00624B87" w:rsidRDefault="00624B87" w:rsidP="00A302E5">
            <w:pPr>
              <w:rPr>
                <w:rFonts w:cs="Tahoma"/>
              </w:rPr>
            </w:pPr>
            <w:r>
              <w:rPr>
                <w:rFonts w:cs="Tahoma" w:hint="eastAsia"/>
              </w:rPr>
              <w:t>电力北斗应用</w:t>
            </w:r>
          </w:p>
        </w:tc>
        <w:tc>
          <w:tcPr>
            <w:tcW w:w="7045" w:type="dxa"/>
            <w:tcBorders>
              <w:bottom w:val="single" w:sz="4" w:space="0" w:color="004098"/>
            </w:tcBorders>
            <w:shd w:val="clear" w:color="auto" w:fill="FFFFFF"/>
            <w:vAlign w:val="center"/>
          </w:tcPr>
          <w:p w14:paraId="1C96704E" w14:textId="77777777" w:rsidR="00624B87" w:rsidRDefault="00624B87" w:rsidP="00A302E5">
            <w:pPr>
              <w:rPr>
                <w:rFonts w:cs="Tahoma"/>
              </w:rPr>
            </w:pPr>
            <w:r>
              <w:rPr>
                <w:rFonts w:cs="Tahoma" w:hint="eastAsia"/>
              </w:rPr>
              <w:t>建设电力北斗地基增强系统和精准时空服务网，构建“通信、导航、遥感”一体化运营体系，年内建成电力北斗地基增强网，推进电力运检、营销、基建、调控等</w:t>
            </w:r>
            <w:r>
              <w:rPr>
                <w:rFonts w:cs="Tahoma" w:hint="eastAsia"/>
              </w:rPr>
              <w:t>4</w:t>
            </w:r>
            <w:r>
              <w:rPr>
                <w:rFonts w:cs="Tahoma" w:hint="eastAsia"/>
              </w:rPr>
              <w:t>大领域典型应用</w:t>
            </w:r>
          </w:p>
        </w:tc>
      </w:tr>
      <w:tr w:rsidR="00624B87" w14:paraId="54604089" w14:textId="77777777" w:rsidTr="00A302E5">
        <w:trPr>
          <w:trHeight w:val="340"/>
        </w:trPr>
        <w:tc>
          <w:tcPr>
            <w:tcW w:w="10737" w:type="dxa"/>
            <w:gridSpan w:val="3"/>
            <w:tcBorders>
              <w:top w:val="single" w:sz="4" w:space="0" w:color="004098"/>
            </w:tcBorders>
            <w:shd w:val="clear" w:color="auto" w:fill="FFFFFF"/>
            <w:noWrap/>
            <w:vAlign w:val="center"/>
          </w:tcPr>
          <w:p w14:paraId="26458732" w14:textId="77777777" w:rsidR="00624B87" w:rsidRDefault="00624B87" w:rsidP="00A302E5">
            <w:pPr>
              <w:spacing w:afterLines="100" w:after="312" w:line="180" w:lineRule="exact"/>
              <w:rPr>
                <w:rFonts w:cs="Tahoma"/>
                <w:i/>
                <w:color w:val="004098"/>
                <w:sz w:val="16"/>
              </w:rPr>
            </w:pPr>
            <w:r>
              <w:rPr>
                <w:rFonts w:cs="Tahoma" w:hint="eastAsia"/>
                <w:i/>
                <w:color w:val="004098"/>
                <w:sz w:val="16"/>
              </w:rPr>
              <w:t>资料来源：国家电网，国盛证券研究所</w:t>
            </w:r>
          </w:p>
        </w:tc>
      </w:tr>
    </w:tbl>
    <w:p w14:paraId="60D49C7D" w14:textId="77777777" w:rsidR="00A35D28" w:rsidRDefault="00A35D28" w:rsidP="00A35D28">
      <w:pPr>
        <w:pStyle w:val="aff7"/>
      </w:pPr>
      <w:r>
        <w:rPr>
          <w:b/>
          <w:bCs/>
        </w:rPr>
        <w:t>国网</w:t>
      </w:r>
      <w:r>
        <w:rPr>
          <w:rFonts w:hint="eastAsia"/>
          <w:b/>
          <w:bCs/>
        </w:rPr>
        <w:t>对于</w:t>
      </w:r>
      <w:r>
        <w:rPr>
          <w:b/>
          <w:bCs/>
        </w:rPr>
        <w:t>能源互联网升级转型步伐坚定，新型数字基础建设范围</w:t>
      </w:r>
      <w:r>
        <w:rPr>
          <w:rFonts w:hint="eastAsia"/>
          <w:b/>
          <w:bCs/>
        </w:rPr>
        <w:t>更</w:t>
      </w:r>
      <w:r>
        <w:rPr>
          <w:b/>
          <w:bCs/>
        </w:rPr>
        <w:t>广，投资周期更长</w:t>
      </w:r>
      <w:r>
        <w:rPr>
          <w:rFonts w:hint="eastAsia"/>
          <w:b/>
          <w:bCs/>
        </w:rPr>
        <w:t>。</w:t>
      </w:r>
      <w:r>
        <w:t>此次数字化建设任务中，不止于电力物联网方向，还包括维度更为广泛的互联网层级应用（包括</w:t>
      </w:r>
      <w:r>
        <w:t>5G/</w:t>
      </w:r>
      <w:r>
        <w:t>能源区块链</w:t>
      </w:r>
      <w:r>
        <w:t>/</w:t>
      </w:r>
      <w:r>
        <w:t>大数据等），同时牵手华为、阿里等国内互联网顶级巨头望加速相关应用落地。</w:t>
      </w:r>
    </w:p>
    <w:p w14:paraId="7AD2BFF3" w14:textId="2353DCC1" w:rsidR="00624B87" w:rsidRDefault="00624B87" w:rsidP="00624B87">
      <w:pPr>
        <w:pStyle w:val="aff7"/>
      </w:pPr>
    </w:p>
    <w:p w14:paraId="021AD55A" w14:textId="77777777" w:rsidR="00624B87" w:rsidRDefault="00624B87" w:rsidP="00624B87">
      <w:pPr>
        <w:pStyle w:val="aff7"/>
        <w:rPr>
          <w:b/>
          <w:lang w:val="en-AU"/>
        </w:rPr>
      </w:pPr>
      <w:r>
        <w:rPr>
          <w:rFonts w:hint="eastAsia"/>
        </w:rPr>
        <w:t>数字化基础设施的建设契合国网董事长打造能源互联网企业的执行思路，“</w:t>
      </w:r>
      <w:r>
        <w:rPr>
          <w:rFonts w:hint="eastAsia"/>
          <w:b/>
          <w:bCs/>
        </w:rPr>
        <w:t>能源是主体，互联网是手段，国网建设能源互联网企业的过程，就是推动电网向能源互联互通、共享互济的过程，也是用互联网技术改造提升传统电网的过程</w:t>
      </w:r>
      <w:r>
        <w:rPr>
          <w:rFonts w:hint="eastAsia"/>
        </w:rPr>
        <w:t>”。</w:t>
      </w:r>
    </w:p>
    <w:p w14:paraId="5A778BC6" w14:textId="77777777" w:rsidR="00624B87" w:rsidRDefault="00624B87" w:rsidP="00624B87">
      <w:pPr>
        <w:pStyle w:val="aff7"/>
        <w:rPr>
          <w:b/>
          <w:lang w:val="en-AU"/>
        </w:rPr>
      </w:pPr>
    </w:p>
    <w:p w14:paraId="4EB293E1" w14:textId="77777777" w:rsidR="00244546" w:rsidRDefault="00244546" w:rsidP="00244546">
      <w:pPr>
        <w:pStyle w:val="aff7"/>
      </w:pPr>
      <w:r>
        <w:rPr>
          <w:rFonts w:hint="eastAsia"/>
          <w:b/>
        </w:rPr>
        <w:lastRenderedPageBreak/>
        <w:t>储能是能源互联网信息流和能源流互联互通的重要模块。</w:t>
      </w:r>
      <w:r>
        <w:rPr>
          <w:rFonts w:hint="eastAsia"/>
        </w:rPr>
        <w:t>从电网的转型发展趋势去看，电网最终的对外业务要向综合能源服务、大数据运营、资源商业化运营、三站合一、能源金融和虚拟电厂转型。储能均为各个环节重要参与部分。三站合一或者多站合一是指将传统的变电站和数据中心、储能电站相融合，实现向能源综合体的转型。将变电站和储能电站相结合，可以提高用户的用能可靠性、进行削峰填谷、参与电力市场化交易。虚拟电厂则是将大规模分布式发电电源、可控负荷和储能系统相融合，协调分布式电源和电网、用户之间的关系，解决电网系统中的能源浪费和安全问题。而储能系统均是这些综合能源服务模式中不可或缺的一部分。</w:t>
      </w:r>
    </w:p>
    <w:p w14:paraId="4BE9534C" w14:textId="77777777" w:rsidR="00624B87" w:rsidRPr="00244546" w:rsidRDefault="00624B87" w:rsidP="00624B87">
      <w:pPr>
        <w:pStyle w:val="aff7"/>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7993"/>
      </w:tblGrid>
      <w:tr w:rsidR="00624B87" w14:paraId="540EF17C" w14:textId="77777777" w:rsidTr="00A302E5">
        <w:trPr>
          <w:trHeight w:val="340"/>
        </w:trPr>
        <w:tc>
          <w:tcPr>
            <w:tcW w:w="7993" w:type="dxa"/>
            <w:tcBorders>
              <w:bottom w:val="single" w:sz="8" w:space="0" w:color="004098"/>
            </w:tcBorders>
            <w:shd w:val="clear" w:color="auto" w:fill="auto"/>
            <w:vAlign w:val="center"/>
          </w:tcPr>
          <w:p w14:paraId="512D5B28" w14:textId="0569F544" w:rsidR="00624B87" w:rsidRDefault="00624B87" w:rsidP="00A302E5">
            <w:pPr>
              <w:pStyle w:val="aff7"/>
              <w:spacing w:line="240" w:lineRule="auto"/>
              <w:ind w:left="0"/>
              <w:rPr>
                <w:rFonts w:cs="Tahoma"/>
                <w:i/>
                <w:color w:val="004098"/>
                <w:sz w:val="16"/>
              </w:rPr>
            </w:pPr>
            <w:bookmarkStart w:id="48" w:name="_Toc45539025"/>
            <w:bookmarkStart w:id="49" w:name="_Toc46586482"/>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25</w:t>
            </w:r>
            <w:r>
              <w:rPr>
                <w:rFonts w:cs="Tahoma"/>
                <w:i/>
                <w:color w:val="004098"/>
                <w:sz w:val="16"/>
              </w:rPr>
              <w:fldChar w:fldCharType="end"/>
            </w:r>
            <w:r>
              <w:rPr>
                <w:rFonts w:cs="Tahoma" w:hint="eastAsia"/>
                <w:i/>
                <w:color w:val="004098"/>
                <w:sz w:val="16"/>
              </w:rPr>
              <w:t>：三站合一</w:t>
            </w:r>
            <w:bookmarkEnd w:id="48"/>
            <w:bookmarkEnd w:id="49"/>
          </w:p>
        </w:tc>
      </w:tr>
      <w:tr w:rsidR="00624B87" w14:paraId="785C30B3" w14:textId="77777777" w:rsidTr="00A302E5">
        <w:trPr>
          <w:trHeight w:val="3322"/>
        </w:trPr>
        <w:tc>
          <w:tcPr>
            <w:tcW w:w="7993" w:type="dxa"/>
            <w:tcBorders>
              <w:top w:val="single" w:sz="8" w:space="0" w:color="004098"/>
              <w:bottom w:val="single" w:sz="8" w:space="0" w:color="004098"/>
            </w:tcBorders>
            <w:shd w:val="clear" w:color="auto" w:fill="auto"/>
            <w:vAlign w:val="center"/>
          </w:tcPr>
          <w:p w14:paraId="5C5307B9" w14:textId="77777777" w:rsidR="00624B87" w:rsidRDefault="00624B87" w:rsidP="00A302E5">
            <w:pPr>
              <w:pStyle w:val="aff7"/>
              <w:spacing w:line="240" w:lineRule="auto"/>
              <w:ind w:left="0"/>
              <w:jc w:val="center"/>
            </w:pPr>
            <w:r>
              <w:rPr>
                <w:noProof/>
              </w:rPr>
              <w:drawing>
                <wp:inline distT="0" distB="0" distL="0" distR="0" wp14:anchorId="7E723A89" wp14:editId="7F3C9BEB">
                  <wp:extent cx="3543300" cy="2997200"/>
                  <wp:effectExtent l="0" t="0" r="0" b="0"/>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8"/>
                          <a:srcRect l="6021" t="12770" r="4086" b="3954"/>
                          <a:stretch>
                            <a:fillRect/>
                          </a:stretch>
                        </pic:blipFill>
                        <pic:spPr>
                          <a:xfrm>
                            <a:off x="0" y="0"/>
                            <a:ext cx="3545301" cy="2998703"/>
                          </a:xfrm>
                          <a:prstGeom prst="rect">
                            <a:avLst/>
                          </a:prstGeom>
                          <a:ln>
                            <a:noFill/>
                          </a:ln>
                        </pic:spPr>
                      </pic:pic>
                    </a:graphicData>
                  </a:graphic>
                </wp:inline>
              </w:drawing>
            </w:r>
          </w:p>
        </w:tc>
      </w:tr>
      <w:tr w:rsidR="00624B87" w14:paraId="41C7FF25" w14:textId="77777777" w:rsidTr="00A302E5">
        <w:trPr>
          <w:trHeight w:val="340"/>
        </w:trPr>
        <w:tc>
          <w:tcPr>
            <w:tcW w:w="7993" w:type="dxa"/>
            <w:tcBorders>
              <w:top w:val="single" w:sz="8" w:space="0" w:color="004098"/>
              <w:bottom w:val="nil"/>
            </w:tcBorders>
            <w:shd w:val="clear" w:color="auto" w:fill="FFFFFF"/>
            <w:vAlign w:val="center"/>
          </w:tcPr>
          <w:p w14:paraId="03C543D5" w14:textId="77777777" w:rsidR="00624B87" w:rsidRDefault="00624B87" w:rsidP="00A302E5">
            <w:pPr>
              <w:pStyle w:val="aff7"/>
              <w:spacing w:afterLines="100" w:after="312" w:line="180" w:lineRule="exact"/>
              <w:ind w:left="0"/>
              <w:rPr>
                <w:rFonts w:cs="Tahoma"/>
                <w:i/>
                <w:color w:val="004098"/>
                <w:sz w:val="16"/>
              </w:rPr>
            </w:pPr>
            <w:r>
              <w:rPr>
                <w:rFonts w:cs="Tahoma" w:hint="eastAsia"/>
                <w:i/>
                <w:color w:val="004098"/>
                <w:sz w:val="16"/>
              </w:rPr>
              <w:t>资料来源：国盛证券研究所</w:t>
            </w:r>
          </w:p>
        </w:tc>
      </w:tr>
    </w:tbl>
    <w:p w14:paraId="30941432" w14:textId="77777777" w:rsidR="00624B87" w:rsidRDefault="00624B87" w:rsidP="00624B87">
      <w:pPr>
        <w:pStyle w:val="aff7"/>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7993"/>
      </w:tblGrid>
      <w:tr w:rsidR="00624B87" w14:paraId="579FFA05" w14:textId="77777777" w:rsidTr="00A302E5">
        <w:trPr>
          <w:trHeight w:val="340"/>
        </w:trPr>
        <w:tc>
          <w:tcPr>
            <w:tcW w:w="7993" w:type="dxa"/>
            <w:tcBorders>
              <w:bottom w:val="single" w:sz="8" w:space="0" w:color="004098"/>
            </w:tcBorders>
            <w:shd w:val="clear" w:color="auto" w:fill="auto"/>
            <w:vAlign w:val="center"/>
          </w:tcPr>
          <w:p w14:paraId="3BD78F44" w14:textId="519C08E3" w:rsidR="00624B87" w:rsidRDefault="00624B87" w:rsidP="00A302E5">
            <w:pPr>
              <w:pStyle w:val="aff7"/>
              <w:spacing w:line="240" w:lineRule="auto"/>
              <w:ind w:left="0"/>
              <w:rPr>
                <w:rFonts w:cs="Tahoma"/>
                <w:i/>
                <w:color w:val="004098"/>
                <w:sz w:val="16"/>
              </w:rPr>
            </w:pPr>
            <w:r>
              <w:br w:type="page"/>
            </w:r>
            <w:bookmarkStart w:id="50" w:name="_Toc45539026"/>
            <w:bookmarkStart w:id="51" w:name="_Toc46586483"/>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26</w:t>
            </w:r>
            <w:r>
              <w:rPr>
                <w:rFonts w:cs="Tahoma"/>
                <w:i/>
                <w:color w:val="004098"/>
                <w:sz w:val="16"/>
              </w:rPr>
              <w:fldChar w:fldCharType="end"/>
            </w:r>
            <w:r>
              <w:rPr>
                <w:rFonts w:cs="Tahoma" w:hint="eastAsia"/>
                <w:i/>
                <w:color w:val="004098"/>
                <w:sz w:val="16"/>
              </w:rPr>
              <w:t>：虚拟电厂</w:t>
            </w:r>
            <w:bookmarkEnd w:id="50"/>
            <w:bookmarkEnd w:id="51"/>
          </w:p>
        </w:tc>
      </w:tr>
      <w:tr w:rsidR="00624B87" w14:paraId="6369CD26" w14:textId="77777777" w:rsidTr="00A302E5">
        <w:trPr>
          <w:trHeight w:val="3322"/>
        </w:trPr>
        <w:tc>
          <w:tcPr>
            <w:tcW w:w="7993" w:type="dxa"/>
            <w:tcBorders>
              <w:top w:val="single" w:sz="8" w:space="0" w:color="004098"/>
              <w:bottom w:val="single" w:sz="8" w:space="0" w:color="004098"/>
            </w:tcBorders>
            <w:shd w:val="clear" w:color="auto" w:fill="auto"/>
            <w:vAlign w:val="center"/>
          </w:tcPr>
          <w:p w14:paraId="2F47753F" w14:textId="77777777" w:rsidR="00624B87" w:rsidRDefault="00624B87" w:rsidP="00A302E5">
            <w:pPr>
              <w:pStyle w:val="aff7"/>
              <w:spacing w:line="240" w:lineRule="auto"/>
              <w:ind w:left="0"/>
              <w:jc w:val="center"/>
            </w:pPr>
            <w:r>
              <w:rPr>
                <w:noProof/>
              </w:rPr>
              <w:drawing>
                <wp:inline distT="0" distB="0" distL="0" distR="0" wp14:anchorId="533673D7" wp14:editId="6B06E77A">
                  <wp:extent cx="4889500" cy="2920365"/>
                  <wp:effectExtent l="0" t="0" r="0" b="0"/>
                  <wp:docPr id="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89500" cy="2920365"/>
                          </a:xfrm>
                          <a:prstGeom prst="rect">
                            <a:avLst/>
                          </a:prstGeom>
                          <a:noFill/>
                        </pic:spPr>
                      </pic:pic>
                    </a:graphicData>
                  </a:graphic>
                </wp:inline>
              </w:drawing>
            </w:r>
          </w:p>
        </w:tc>
      </w:tr>
      <w:tr w:rsidR="00624B87" w14:paraId="504DAFD6" w14:textId="77777777" w:rsidTr="00A302E5">
        <w:trPr>
          <w:trHeight w:val="340"/>
        </w:trPr>
        <w:tc>
          <w:tcPr>
            <w:tcW w:w="7993" w:type="dxa"/>
            <w:tcBorders>
              <w:top w:val="single" w:sz="8" w:space="0" w:color="004098"/>
              <w:bottom w:val="nil"/>
            </w:tcBorders>
            <w:shd w:val="clear" w:color="auto" w:fill="FFFFFF"/>
            <w:vAlign w:val="center"/>
          </w:tcPr>
          <w:p w14:paraId="6CF00DC8" w14:textId="77777777" w:rsidR="00624B87" w:rsidRDefault="00624B87" w:rsidP="00A302E5">
            <w:pPr>
              <w:pStyle w:val="aff7"/>
              <w:spacing w:afterLines="100" w:after="312" w:line="180" w:lineRule="exact"/>
              <w:ind w:left="0"/>
              <w:rPr>
                <w:rFonts w:cs="Tahoma"/>
                <w:i/>
                <w:color w:val="004098"/>
                <w:sz w:val="16"/>
              </w:rPr>
            </w:pPr>
            <w:r>
              <w:rPr>
                <w:rFonts w:cs="Tahoma" w:hint="eastAsia"/>
                <w:i/>
                <w:color w:val="004098"/>
                <w:sz w:val="16"/>
              </w:rPr>
              <w:t>资料来源：贤集网，国盛证券研究所</w:t>
            </w:r>
          </w:p>
        </w:tc>
      </w:tr>
    </w:tbl>
    <w:p w14:paraId="4F5F7A16" w14:textId="215D3FB6" w:rsidR="00624B87" w:rsidRDefault="00624B87" w:rsidP="00624B87">
      <w:pPr>
        <w:pStyle w:val="aff7"/>
      </w:pPr>
      <w:r w:rsidRPr="00134240">
        <w:rPr>
          <w:rFonts w:hint="eastAsia"/>
          <w:b/>
          <w:bCs/>
        </w:rPr>
        <w:t>国网携手宁德时代成立国网时代，加大电网侧储能布局。</w:t>
      </w:r>
      <w:r>
        <w:rPr>
          <w:rFonts w:hint="eastAsia"/>
        </w:rPr>
        <w:t>4</w:t>
      </w:r>
      <w:r>
        <w:rPr>
          <w:rFonts w:hint="eastAsia"/>
        </w:rPr>
        <w:t>月</w:t>
      </w:r>
      <w:r>
        <w:rPr>
          <w:rFonts w:hint="eastAsia"/>
        </w:rPr>
        <w:t>3</w:t>
      </w:r>
      <w:r>
        <w:rPr>
          <w:rFonts w:hint="eastAsia"/>
        </w:rPr>
        <w:t>日，国家电网旗下国网</w:t>
      </w:r>
      <w:r>
        <w:rPr>
          <w:rFonts w:hint="eastAsia"/>
        </w:rPr>
        <w:lastRenderedPageBreak/>
        <w:t>综合能源服务集团与宁德时代等</w:t>
      </w:r>
      <w:r>
        <w:rPr>
          <w:rFonts w:hint="eastAsia"/>
        </w:rPr>
        <w:t>4</w:t>
      </w:r>
      <w:r>
        <w:rPr>
          <w:rFonts w:hint="eastAsia"/>
        </w:rPr>
        <w:t>家企业共同出资设立国网时代（福建）储能发展有限公司。宁德</w:t>
      </w:r>
      <w:r w:rsidR="007551B6">
        <w:rPr>
          <w:rFonts w:hint="eastAsia"/>
        </w:rPr>
        <w:t>时代</w:t>
      </w:r>
      <w:r>
        <w:rPr>
          <w:rFonts w:hint="eastAsia"/>
        </w:rPr>
        <w:t>和国网强强联手，有望加大在电化学储能方面投入。</w:t>
      </w:r>
    </w:p>
    <w:p w14:paraId="52A97EA5" w14:textId="77777777" w:rsidR="00EB3F10" w:rsidRDefault="00EB3F10" w:rsidP="00624B87">
      <w:pPr>
        <w:pStyle w:val="aff7"/>
      </w:pPr>
    </w:p>
    <w:tbl>
      <w:tblPr>
        <w:tblStyle w:val="a8"/>
        <w:tblW w:w="8211"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624B87" w14:paraId="60A61F33" w14:textId="77777777" w:rsidTr="00F839BA">
        <w:trPr>
          <w:trHeight w:val="340"/>
        </w:trPr>
        <w:tc>
          <w:tcPr>
            <w:tcW w:w="8211" w:type="dxa"/>
            <w:shd w:val="clear" w:color="auto" w:fill="auto"/>
            <w:vAlign w:val="center"/>
          </w:tcPr>
          <w:p w14:paraId="08DB5059" w14:textId="0219950A" w:rsidR="00624B87" w:rsidRDefault="00624B87" w:rsidP="00A302E5">
            <w:pPr>
              <w:pStyle w:val="aff7"/>
              <w:spacing w:line="240" w:lineRule="auto"/>
              <w:ind w:left="0"/>
              <w:rPr>
                <w:rFonts w:cs="Tahoma"/>
                <w:i/>
                <w:color w:val="004098"/>
                <w:sz w:val="16"/>
              </w:rPr>
            </w:pPr>
            <w:r>
              <w:br w:type="page"/>
            </w:r>
            <w:bookmarkStart w:id="52" w:name="_Toc45539027"/>
            <w:bookmarkStart w:id="53" w:name="_Toc46586484"/>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27</w:t>
            </w:r>
            <w:r>
              <w:rPr>
                <w:rFonts w:cs="Tahoma"/>
                <w:i/>
                <w:color w:val="004098"/>
                <w:sz w:val="16"/>
              </w:rPr>
              <w:fldChar w:fldCharType="end"/>
            </w:r>
            <w:r>
              <w:rPr>
                <w:rFonts w:cs="Tahoma" w:hint="eastAsia"/>
                <w:i/>
                <w:color w:val="004098"/>
                <w:sz w:val="16"/>
              </w:rPr>
              <w:t>：国网时代股权结构</w:t>
            </w:r>
            <w:bookmarkEnd w:id="52"/>
            <w:bookmarkEnd w:id="53"/>
          </w:p>
        </w:tc>
      </w:tr>
      <w:tr w:rsidR="00624B87" w14:paraId="298B6B88" w14:textId="77777777" w:rsidTr="00F839BA">
        <w:trPr>
          <w:trHeight w:val="3322"/>
        </w:trPr>
        <w:tc>
          <w:tcPr>
            <w:tcW w:w="8211" w:type="dxa"/>
            <w:shd w:val="clear" w:color="auto" w:fill="auto"/>
            <w:vAlign w:val="center"/>
          </w:tcPr>
          <w:p w14:paraId="6007E28F" w14:textId="77777777" w:rsidR="00624B87" w:rsidRDefault="00624B87" w:rsidP="00A302E5">
            <w:pPr>
              <w:pStyle w:val="aff7"/>
              <w:spacing w:line="240" w:lineRule="auto"/>
              <w:ind w:left="0"/>
              <w:jc w:val="center"/>
            </w:pPr>
            <w:r>
              <w:rPr>
                <w:noProof/>
              </w:rPr>
              <w:drawing>
                <wp:inline distT="0" distB="0" distL="0" distR="0" wp14:anchorId="02EB3480" wp14:editId="1449CBAC">
                  <wp:extent cx="5238750" cy="15405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290811" cy="1555925"/>
                          </a:xfrm>
                          <a:prstGeom prst="rect">
                            <a:avLst/>
                          </a:prstGeom>
                        </pic:spPr>
                      </pic:pic>
                    </a:graphicData>
                  </a:graphic>
                </wp:inline>
              </w:drawing>
            </w:r>
          </w:p>
        </w:tc>
      </w:tr>
      <w:tr w:rsidR="00624B87" w14:paraId="42EE3C43" w14:textId="77777777" w:rsidTr="00F839BA">
        <w:trPr>
          <w:trHeight w:val="340"/>
        </w:trPr>
        <w:tc>
          <w:tcPr>
            <w:tcW w:w="8211" w:type="dxa"/>
            <w:shd w:val="clear" w:color="auto" w:fill="auto"/>
          </w:tcPr>
          <w:p w14:paraId="64A9033E" w14:textId="77777777" w:rsidR="00624B87" w:rsidRDefault="00624B87" w:rsidP="00A302E5">
            <w:pPr>
              <w:pStyle w:val="aff7"/>
              <w:spacing w:line="240" w:lineRule="auto"/>
              <w:ind w:left="0"/>
              <w:jc w:val="left"/>
            </w:pPr>
            <w:r>
              <w:rPr>
                <w:rFonts w:cs="Tahoma" w:hint="eastAsia"/>
                <w:i/>
                <w:color w:val="004098"/>
                <w:sz w:val="16"/>
              </w:rPr>
              <w:t>资料来源：天眼查，国盛证券研究所</w:t>
            </w:r>
          </w:p>
        </w:tc>
      </w:tr>
    </w:tbl>
    <w:p w14:paraId="488AAEE8" w14:textId="4817AFCF" w:rsidR="00624B87" w:rsidRDefault="00AC2F09" w:rsidP="00624B87">
      <w:pPr>
        <w:pStyle w:val="aff8"/>
        <w:spacing w:before="624" w:after="156"/>
      </w:pPr>
      <w:bookmarkStart w:id="54" w:name="_Toc45490151"/>
      <w:bookmarkStart w:id="55" w:name="_Toc46586551"/>
      <w:r>
        <w:rPr>
          <w:rFonts w:hint="eastAsia"/>
        </w:rPr>
        <w:t>2.3</w:t>
      </w:r>
      <w:r>
        <w:t xml:space="preserve"> </w:t>
      </w:r>
      <w:r w:rsidR="00624B87">
        <w:rPr>
          <w:rFonts w:hint="eastAsia"/>
        </w:rPr>
        <w:t>用户侧储能：</w:t>
      </w:r>
      <w:r w:rsidR="00972FE5">
        <w:rPr>
          <w:rFonts w:hint="eastAsia"/>
        </w:rPr>
        <w:t xml:space="preserve"> </w:t>
      </w:r>
      <w:r w:rsidR="00624B87">
        <w:rPr>
          <w:rFonts w:hint="eastAsia"/>
        </w:rPr>
        <w:t>BIPV</w:t>
      </w:r>
      <w:r w:rsidR="00624B87">
        <w:rPr>
          <w:rFonts w:hint="eastAsia"/>
        </w:rPr>
        <w:t>或带动用户侧储能兴起</w:t>
      </w:r>
      <w:bookmarkEnd w:id="54"/>
      <w:bookmarkEnd w:id="55"/>
    </w:p>
    <w:p w14:paraId="0B64C896" w14:textId="77777777" w:rsidR="00624B87" w:rsidRDefault="00624B87" w:rsidP="00624B87">
      <w:pPr>
        <w:pStyle w:val="aff7"/>
      </w:pPr>
      <w:r>
        <w:rPr>
          <w:rFonts w:hint="eastAsia"/>
          <w:b/>
          <w:bCs/>
        </w:rPr>
        <w:t>分布式装机兴起和峰谷电价差套利带动用户侧储能需求提升。</w:t>
      </w:r>
      <w:r>
        <w:rPr>
          <w:rFonts w:hint="eastAsia"/>
        </w:rPr>
        <w:t>随着国内分布式能源和微网的建设，用户侧储能需求在逐步提升。总体来看，用户侧储能的应用场景包括：</w:t>
      </w:r>
      <w:r>
        <w:rPr>
          <w:rFonts w:hint="eastAsia"/>
        </w:rPr>
        <w:t>1</w:t>
      </w:r>
      <w:r>
        <w:rPr>
          <w:rFonts w:hint="eastAsia"/>
        </w:rPr>
        <w:t>）用户负荷管理；</w:t>
      </w:r>
      <w:r>
        <w:rPr>
          <w:rFonts w:hint="eastAsia"/>
        </w:rPr>
        <w:t>2</w:t>
      </w:r>
      <w:r>
        <w:rPr>
          <w:rFonts w:hint="eastAsia"/>
        </w:rPr>
        <w:t>）辅助服务；</w:t>
      </w:r>
      <w:r>
        <w:rPr>
          <w:rFonts w:hint="eastAsia"/>
        </w:rPr>
        <w:t>3</w:t>
      </w:r>
      <w:r>
        <w:rPr>
          <w:rFonts w:hint="eastAsia"/>
        </w:rPr>
        <w:t>）储能</w:t>
      </w:r>
      <w:r>
        <w:rPr>
          <w:rFonts w:hint="eastAsia"/>
        </w:rPr>
        <w:t>+</w:t>
      </w:r>
      <w:r>
        <w:rPr>
          <w:rFonts w:hint="eastAsia"/>
        </w:rPr>
        <w:t>模式。从盈利模式来看，对于工商业用户来说，用户侧储能的盈利模式在峰谷套利和需求侧响应；对于大工业用户来说，用户侧储能的盈利模式为峰谷套利、需量管理和需求侧响应。</w:t>
      </w:r>
    </w:p>
    <w:p w14:paraId="346FCEDA" w14:textId="77777777" w:rsidR="00624B87" w:rsidRDefault="00624B87" w:rsidP="00624B87">
      <w:pPr>
        <w:pStyle w:val="aff7"/>
      </w:pPr>
    </w:p>
    <w:tbl>
      <w:tblPr>
        <w:tblStyle w:val="a8"/>
        <w:tblW w:w="8211"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624B87" w14:paraId="228258FB" w14:textId="77777777" w:rsidTr="00972FE5">
        <w:trPr>
          <w:trHeight w:val="340"/>
        </w:trPr>
        <w:tc>
          <w:tcPr>
            <w:tcW w:w="8211" w:type="dxa"/>
            <w:shd w:val="clear" w:color="auto" w:fill="auto"/>
            <w:vAlign w:val="center"/>
          </w:tcPr>
          <w:p w14:paraId="405F490D" w14:textId="21E2BB5C" w:rsidR="00624B87" w:rsidRDefault="00624B87" w:rsidP="00A302E5">
            <w:pPr>
              <w:pStyle w:val="aff7"/>
              <w:spacing w:line="240" w:lineRule="auto"/>
              <w:ind w:left="0"/>
              <w:rPr>
                <w:rFonts w:cs="Tahoma"/>
                <w:i/>
                <w:color w:val="004098"/>
                <w:sz w:val="16"/>
              </w:rPr>
            </w:pPr>
            <w:bookmarkStart w:id="56" w:name="_Toc45539028"/>
            <w:bookmarkStart w:id="57" w:name="_Toc46586485"/>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28</w:t>
            </w:r>
            <w:r>
              <w:rPr>
                <w:rFonts w:cs="Tahoma"/>
                <w:i/>
                <w:color w:val="004098"/>
                <w:sz w:val="16"/>
              </w:rPr>
              <w:fldChar w:fldCharType="end"/>
            </w:r>
            <w:r>
              <w:rPr>
                <w:rFonts w:cs="Tahoma" w:hint="eastAsia"/>
                <w:i/>
                <w:color w:val="004098"/>
                <w:sz w:val="16"/>
              </w:rPr>
              <w:t>：用户侧储能应用场景</w:t>
            </w:r>
            <w:bookmarkEnd w:id="56"/>
            <w:bookmarkEnd w:id="57"/>
          </w:p>
        </w:tc>
      </w:tr>
      <w:tr w:rsidR="00624B87" w14:paraId="7408DA1C" w14:textId="77777777" w:rsidTr="00972FE5">
        <w:trPr>
          <w:trHeight w:val="3322"/>
        </w:trPr>
        <w:tc>
          <w:tcPr>
            <w:tcW w:w="8211" w:type="dxa"/>
            <w:shd w:val="clear" w:color="auto" w:fill="auto"/>
          </w:tcPr>
          <w:p w14:paraId="7D9C662D" w14:textId="77777777" w:rsidR="00624B87" w:rsidRDefault="00624B87" w:rsidP="00A302E5">
            <w:pPr>
              <w:pStyle w:val="aff7"/>
              <w:spacing w:line="240" w:lineRule="auto"/>
              <w:ind w:left="0"/>
              <w:jc w:val="left"/>
              <w:rPr>
                <w:b/>
                <w:bCs/>
              </w:rPr>
            </w:pPr>
            <w:r>
              <w:rPr>
                <w:b/>
                <w:bCs/>
                <w:noProof/>
              </w:rPr>
              <w:drawing>
                <wp:inline distT="0" distB="0" distL="0" distR="0" wp14:anchorId="6E174FAA" wp14:editId="0F5816DC">
                  <wp:extent cx="5088890" cy="25292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a:stretch>
                            <a:fillRect/>
                          </a:stretch>
                        </pic:blipFill>
                        <pic:spPr>
                          <a:xfrm>
                            <a:off x="0" y="0"/>
                            <a:ext cx="5103866" cy="2536930"/>
                          </a:xfrm>
                          <a:prstGeom prst="rect">
                            <a:avLst/>
                          </a:prstGeom>
                        </pic:spPr>
                      </pic:pic>
                    </a:graphicData>
                  </a:graphic>
                </wp:inline>
              </w:drawing>
            </w:r>
          </w:p>
        </w:tc>
      </w:tr>
      <w:tr w:rsidR="00624B87" w14:paraId="45BD1EDE" w14:textId="77777777" w:rsidTr="00972FE5">
        <w:trPr>
          <w:trHeight w:val="340"/>
        </w:trPr>
        <w:tc>
          <w:tcPr>
            <w:tcW w:w="8211" w:type="dxa"/>
            <w:shd w:val="clear" w:color="auto" w:fill="auto"/>
          </w:tcPr>
          <w:p w14:paraId="12A4577D" w14:textId="77777777" w:rsidR="00624B87" w:rsidRDefault="00624B87" w:rsidP="00A302E5">
            <w:pPr>
              <w:pStyle w:val="aff7"/>
              <w:spacing w:line="240" w:lineRule="auto"/>
              <w:ind w:left="0"/>
              <w:jc w:val="left"/>
              <w:rPr>
                <w:b/>
                <w:bCs/>
              </w:rPr>
            </w:pPr>
            <w:r>
              <w:rPr>
                <w:rFonts w:cs="Tahoma" w:hint="eastAsia"/>
                <w:color w:val="004098"/>
                <w:sz w:val="16"/>
              </w:rPr>
              <w:t>资料来源：中广核，国盛证券研究所</w:t>
            </w:r>
          </w:p>
        </w:tc>
      </w:tr>
    </w:tbl>
    <w:p w14:paraId="57C32217" w14:textId="77777777" w:rsidR="00972FE5" w:rsidRDefault="00972FE5" w:rsidP="00972FE5">
      <w:pPr>
        <w:pStyle w:val="aff7"/>
      </w:pPr>
    </w:p>
    <w:p w14:paraId="5B893BC5" w14:textId="6AA98C96" w:rsidR="00CE7677" w:rsidRDefault="00972FE5" w:rsidP="00972FE5">
      <w:pPr>
        <w:pStyle w:val="aff7"/>
      </w:pPr>
      <w:r w:rsidRPr="00972FE5">
        <w:rPr>
          <w:rFonts w:hint="eastAsia"/>
          <w:b/>
          <w:bCs/>
        </w:rPr>
        <w:t>特斯拉推出光伏屋顶</w:t>
      </w:r>
      <w:r w:rsidR="00CE7677">
        <w:rPr>
          <w:rFonts w:hint="eastAsia"/>
          <w:b/>
          <w:bCs/>
        </w:rPr>
        <w:t>+</w:t>
      </w:r>
      <w:r w:rsidRPr="00972FE5">
        <w:rPr>
          <w:rFonts w:hint="eastAsia"/>
          <w:b/>
          <w:bCs/>
        </w:rPr>
        <w:t>储能</w:t>
      </w:r>
      <w:r w:rsidR="00CE7677">
        <w:rPr>
          <w:rFonts w:hint="eastAsia"/>
          <w:b/>
          <w:bCs/>
        </w:rPr>
        <w:t>，打造家庭独立供电系统</w:t>
      </w:r>
      <w:r w:rsidRPr="00972FE5">
        <w:rPr>
          <w:rFonts w:hint="eastAsia"/>
          <w:b/>
          <w:bCs/>
        </w:rPr>
        <w:t>。</w:t>
      </w:r>
      <w:r w:rsidR="00CE7677">
        <w:rPr>
          <w:rFonts w:hint="eastAsia"/>
        </w:rPr>
        <w:t>2</w:t>
      </w:r>
      <w:r w:rsidRPr="001434AF">
        <w:rPr>
          <w:rFonts w:hint="eastAsia"/>
        </w:rPr>
        <w:t>019</w:t>
      </w:r>
      <w:r w:rsidRPr="001434AF">
        <w:rPr>
          <w:rFonts w:hint="eastAsia"/>
        </w:rPr>
        <w:t>年</w:t>
      </w:r>
      <w:r w:rsidR="00CE7677">
        <w:rPr>
          <w:rFonts w:hint="eastAsia"/>
        </w:rPr>
        <w:t>特斯拉</w:t>
      </w:r>
      <w:r w:rsidRPr="001434AF">
        <w:rPr>
          <w:rFonts w:hint="eastAsia"/>
        </w:rPr>
        <w:t>发布</w:t>
      </w:r>
      <w:r>
        <w:rPr>
          <w:rFonts w:hint="eastAsia"/>
        </w:rPr>
        <w:t>第</w:t>
      </w:r>
      <w:r w:rsidRPr="001434AF">
        <w:rPr>
          <w:rFonts w:hint="eastAsia"/>
        </w:rPr>
        <w:t>三代</w:t>
      </w:r>
      <w:r w:rsidRPr="001434AF">
        <w:rPr>
          <w:rFonts w:hint="eastAsia"/>
        </w:rPr>
        <w:t>Solar Roof</w:t>
      </w:r>
      <w:r>
        <w:rPr>
          <w:rFonts w:hint="eastAsia"/>
        </w:rPr>
        <w:t>，缩短了安装时间，降低</w:t>
      </w:r>
      <w:r>
        <w:t>40</w:t>
      </w:r>
      <w:r>
        <w:rPr>
          <w:rFonts w:hint="eastAsia"/>
        </w:rPr>
        <w:t>%</w:t>
      </w:r>
      <w:r>
        <w:rPr>
          <w:rFonts w:hint="eastAsia"/>
        </w:rPr>
        <w:t>成本，产品经济性显著增强，迎合市场对</w:t>
      </w:r>
      <w:r>
        <w:rPr>
          <w:rFonts w:hint="eastAsia"/>
        </w:rPr>
        <w:t>B</w:t>
      </w:r>
      <w:r>
        <w:t>IPV</w:t>
      </w:r>
      <w:r>
        <w:rPr>
          <w:rFonts w:hint="eastAsia"/>
        </w:rPr>
        <w:t>的需求。</w:t>
      </w:r>
      <w:r w:rsidR="00CE7677">
        <w:rPr>
          <w:rFonts w:hint="eastAsia"/>
        </w:rPr>
        <w:t>与此同时，特斯拉的</w:t>
      </w:r>
      <w:r w:rsidR="00CE7677">
        <w:rPr>
          <w:rFonts w:hint="eastAsia"/>
        </w:rPr>
        <w:t>Powerwall</w:t>
      </w:r>
      <w:r w:rsidR="00CE7677">
        <w:rPr>
          <w:rFonts w:hint="eastAsia"/>
        </w:rPr>
        <w:t>家用电池可以为屋顶光伏所产生电量进行存储，通过光伏</w:t>
      </w:r>
      <w:r w:rsidR="00CE7677">
        <w:rPr>
          <w:rFonts w:hint="eastAsia"/>
        </w:rPr>
        <w:t>+</w:t>
      </w:r>
      <w:r w:rsidR="00CE7677">
        <w:rPr>
          <w:rFonts w:hint="eastAsia"/>
        </w:rPr>
        <w:t>储能的方式</w:t>
      </w:r>
      <w:r w:rsidR="00D64CC6">
        <w:rPr>
          <w:rFonts w:hint="eastAsia"/>
        </w:rPr>
        <w:t>让</w:t>
      </w:r>
      <w:r w:rsidR="00CE7677">
        <w:rPr>
          <w:rFonts w:hint="eastAsia"/>
        </w:rPr>
        <w:t>家庭随时都可以使用太阳能，并在停电期间提供电力。</w:t>
      </w:r>
    </w:p>
    <w:p w14:paraId="22C7E83F" w14:textId="77777777" w:rsidR="00EB3F10" w:rsidRDefault="00EB3F10" w:rsidP="00624B87">
      <w:pPr>
        <w:pStyle w:val="aff7"/>
      </w:pPr>
    </w:p>
    <w:p w14:paraId="599ED6DF" w14:textId="77777777" w:rsidR="004505B1" w:rsidRDefault="004505B1">
      <w:bookmarkStart w:id="58" w:name="_Toc46586486"/>
      <w:r>
        <w:br w:type="page"/>
      </w:r>
    </w:p>
    <w:tbl>
      <w:tblPr>
        <w:tblStyle w:val="a8"/>
        <w:tblW w:w="10762" w:type="dxa"/>
        <w:jc w:val="center"/>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10762"/>
      </w:tblGrid>
      <w:tr w:rsidR="00CE7677" w14:paraId="6CBD165F" w14:textId="77777777" w:rsidTr="004505B1">
        <w:trPr>
          <w:trHeight w:val="340"/>
          <w:jc w:val="center"/>
        </w:trPr>
        <w:tc>
          <w:tcPr>
            <w:tcW w:w="10762" w:type="dxa"/>
            <w:shd w:val="clear" w:color="auto" w:fill="auto"/>
            <w:vAlign w:val="center"/>
          </w:tcPr>
          <w:p w14:paraId="75AC4417" w14:textId="0A0FC301" w:rsidR="00CE7677" w:rsidRPr="00CE7677" w:rsidRDefault="00CE7677" w:rsidP="00CE7677">
            <w:pPr>
              <w:pStyle w:val="aff7"/>
              <w:spacing w:line="240" w:lineRule="auto"/>
              <w:ind w:left="0"/>
              <w:rPr>
                <w:rFonts w:cs="Tahoma"/>
                <w:i/>
                <w:color w:val="004098"/>
                <w:sz w:val="16"/>
              </w:rPr>
            </w:pPr>
            <w:r w:rsidRPr="00CE7677">
              <w:rPr>
                <w:rFonts w:cs="Tahoma" w:hint="eastAsia"/>
                <w:i/>
                <w:color w:val="004098"/>
                <w:sz w:val="16"/>
              </w:rPr>
              <w:lastRenderedPageBreak/>
              <w:t>图表</w:t>
            </w:r>
            <w:r w:rsidRPr="00CE7677">
              <w:rPr>
                <w:rFonts w:cs="Tahoma"/>
                <w:i/>
                <w:color w:val="004098"/>
                <w:sz w:val="16"/>
              </w:rPr>
              <w:fldChar w:fldCharType="begin"/>
            </w:r>
            <w:r w:rsidRPr="00CE7677">
              <w:rPr>
                <w:rFonts w:cs="Tahoma"/>
                <w:i/>
                <w:color w:val="004098"/>
                <w:sz w:val="16"/>
              </w:rPr>
              <w:instrText xml:space="preserve"> </w:instrText>
            </w:r>
            <w:r w:rsidRPr="00CE7677">
              <w:rPr>
                <w:rFonts w:cs="Tahoma" w:hint="eastAsia"/>
                <w:i/>
                <w:color w:val="004098"/>
                <w:sz w:val="16"/>
              </w:rPr>
              <w:instrText xml:space="preserve">SEQ </w:instrText>
            </w:r>
            <w:r w:rsidRPr="00CE7677">
              <w:rPr>
                <w:rFonts w:cs="Tahoma" w:hint="eastAsia"/>
                <w:i/>
                <w:color w:val="004098"/>
                <w:sz w:val="16"/>
              </w:rPr>
              <w:instrText>图表</w:instrText>
            </w:r>
            <w:r w:rsidRPr="00CE7677">
              <w:rPr>
                <w:rFonts w:cs="Tahoma" w:hint="eastAsia"/>
                <w:i/>
                <w:color w:val="004098"/>
                <w:sz w:val="16"/>
              </w:rPr>
              <w:instrText xml:space="preserve"> \* ARABIC \s 1</w:instrText>
            </w:r>
            <w:r w:rsidRPr="00CE7677">
              <w:rPr>
                <w:rFonts w:cs="Tahoma"/>
                <w:i/>
                <w:color w:val="004098"/>
                <w:sz w:val="16"/>
              </w:rPr>
              <w:instrText xml:space="preserve"> </w:instrText>
            </w:r>
            <w:r w:rsidRPr="00CE7677">
              <w:rPr>
                <w:rFonts w:cs="Tahoma"/>
                <w:i/>
                <w:color w:val="004098"/>
                <w:sz w:val="16"/>
              </w:rPr>
              <w:fldChar w:fldCharType="separate"/>
            </w:r>
            <w:r w:rsidR="00535734">
              <w:rPr>
                <w:rFonts w:cs="Tahoma"/>
                <w:i/>
                <w:noProof/>
                <w:color w:val="004098"/>
                <w:sz w:val="16"/>
              </w:rPr>
              <w:t>29</w:t>
            </w:r>
            <w:r w:rsidRPr="00CE7677">
              <w:rPr>
                <w:rFonts w:cs="Tahoma"/>
                <w:i/>
                <w:color w:val="004098"/>
                <w:sz w:val="16"/>
              </w:rPr>
              <w:fldChar w:fldCharType="end"/>
            </w:r>
            <w:r w:rsidRPr="00CE7677">
              <w:rPr>
                <w:rFonts w:cs="Tahoma" w:hint="eastAsia"/>
                <w:i/>
                <w:color w:val="004098"/>
                <w:sz w:val="16"/>
              </w:rPr>
              <w:t>：</w:t>
            </w:r>
            <w:r>
              <w:rPr>
                <w:rFonts w:cs="Tahoma" w:hint="eastAsia"/>
                <w:i/>
                <w:color w:val="004098"/>
                <w:sz w:val="16"/>
              </w:rPr>
              <w:t>特斯拉屋顶光伏</w:t>
            </w:r>
            <w:r>
              <w:rPr>
                <w:rFonts w:cs="Tahoma" w:hint="eastAsia"/>
                <w:i/>
                <w:color w:val="004098"/>
                <w:sz w:val="16"/>
              </w:rPr>
              <w:t>+</w:t>
            </w:r>
            <w:r>
              <w:rPr>
                <w:rFonts w:cs="Tahoma" w:hint="eastAsia"/>
                <w:i/>
                <w:color w:val="004098"/>
                <w:sz w:val="16"/>
              </w:rPr>
              <w:t>储能</w:t>
            </w:r>
            <w:bookmarkEnd w:id="58"/>
          </w:p>
        </w:tc>
      </w:tr>
      <w:tr w:rsidR="00CE7677" w14:paraId="6019EDB6" w14:textId="77777777" w:rsidTr="004505B1">
        <w:trPr>
          <w:trHeight w:val="3322"/>
          <w:jc w:val="center"/>
        </w:trPr>
        <w:tc>
          <w:tcPr>
            <w:tcW w:w="10762" w:type="dxa"/>
            <w:shd w:val="clear" w:color="auto" w:fill="auto"/>
          </w:tcPr>
          <w:p w14:paraId="2D1029A2" w14:textId="0CFBD27C" w:rsidR="00CE7677" w:rsidRDefault="00CE7677" w:rsidP="004505B1">
            <w:pPr>
              <w:pStyle w:val="aff7"/>
              <w:spacing w:line="240" w:lineRule="auto"/>
              <w:ind w:left="0"/>
              <w:jc w:val="center"/>
            </w:pPr>
            <w:r w:rsidRPr="00CE7677">
              <w:rPr>
                <w:noProof/>
              </w:rPr>
              <w:drawing>
                <wp:inline distT="0" distB="0" distL="0" distR="0" wp14:anchorId="33C6A182" wp14:editId="0E03F19D">
                  <wp:extent cx="6193790" cy="259944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7136" cy="2600846"/>
                          </a:xfrm>
                          <a:prstGeom prst="rect">
                            <a:avLst/>
                          </a:prstGeom>
                        </pic:spPr>
                      </pic:pic>
                    </a:graphicData>
                  </a:graphic>
                </wp:inline>
              </w:drawing>
            </w:r>
          </w:p>
        </w:tc>
      </w:tr>
      <w:tr w:rsidR="00CE7677" w14:paraId="5C8154D5" w14:textId="77777777" w:rsidTr="004505B1">
        <w:trPr>
          <w:trHeight w:val="340"/>
          <w:jc w:val="center"/>
        </w:trPr>
        <w:tc>
          <w:tcPr>
            <w:tcW w:w="10762" w:type="dxa"/>
            <w:shd w:val="clear" w:color="auto" w:fill="auto"/>
          </w:tcPr>
          <w:p w14:paraId="5DC1525B" w14:textId="3D23DD44" w:rsidR="00CE7677" w:rsidRDefault="00CE7677" w:rsidP="00CE7677">
            <w:pPr>
              <w:pStyle w:val="aff7"/>
              <w:spacing w:line="240" w:lineRule="auto"/>
              <w:ind w:left="0"/>
              <w:jc w:val="left"/>
            </w:pPr>
            <w:r>
              <w:rPr>
                <w:rFonts w:cs="Tahoma" w:hint="eastAsia"/>
                <w:i/>
                <w:color w:val="004098"/>
                <w:sz w:val="16"/>
              </w:rPr>
              <w:t>资料来源：特斯拉，国盛证券研究所</w:t>
            </w:r>
          </w:p>
        </w:tc>
      </w:tr>
    </w:tbl>
    <w:p w14:paraId="36590CEC" w14:textId="77777777" w:rsidR="00CE7677" w:rsidRPr="00972FE5" w:rsidRDefault="00CE7677" w:rsidP="00624B87">
      <w:pPr>
        <w:pStyle w:val="aff7"/>
      </w:pPr>
    </w:p>
    <w:p w14:paraId="13EEB87E" w14:textId="7D875B73" w:rsidR="00624B87" w:rsidRDefault="00624B87" w:rsidP="00624B87">
      <w:pPr>
        <w:pStyle w:val="aff7"/>
      </w:pPr>
      <w:r>
        <w:rPr>
          <w:rFonts w:hint="eastAsia"/>
          <w:b/>
          <w:bCs/>
        </w:rPr>
        <w:t>海外用户侧储能逐步成熟，国内</w:t>
      </w:r>
      <w:r>
        <w:rPr>
          <w:rFonts w:hint="eastAsia"/>
          <w:b/>
          <w:bCs/>
        </w:rPr>
        <w:t>BIPV</w:t>
      </w:r>
      <w:r>
        <w:rPr>
          <w:rFonts w:hint="eastAsia"/>
          <w:b/>
          <w:bCs/>
        </w:rPr>
        <w:t>市场正在兴起，或将带动用户侧储能需求提升。</w:t>
      </w:r>
      <w:r>
        <w:rPr>
          <w:rFonts w:hint="eastAsia"/>
        </w:rPr>
        <w:t>从美国来看，美国加州推出了自发电激励计划（</w:t>
      </w:r>
      <w:r>
        <w:rPr>
          <w:rFonts w:hint="eastAsia"/>
        </w:rPr>
        <w:t>SGIP</w:t>
      </w:r>
      <w:r>
        <w:rPr>
          <w:rFonts w:hint="eastAsia"/>
        </w:rPr>
        <w:t>），从</w:t>
      </w:r>
      <w:r>
        <w:rPr>
          <w:rFonts w:hint="eastAsia"/>
        </w:rPr>
        <w:t>2011</w:t>
      </w:r>
      <w:r>
        <w:rPr>
          <w:rFonts w:hint="eastAsia"/>
        </w:rPr>
        <w:t>年开始，</w:t>
      </w:r>
      <w:r>
        <w:rPr>
          <w:rFonts w:hint="eastAsia"/>
        </w:rPr>
        <w:t>SGIP</w:t>
      </w:r>
      <w:r>
        <w:rPr>
          <w:rFonts w:hint="eastAsia"/>
        </w:rPr>
        <w:t>将储能纳入补贴范围，鼓励用户侧储能发展。根据</w:t>
      </w:r>
      <w:r>
        <w:rPr>
          <w:rFonts w:hint="eastAsia"/>
        </w:rPr>
        <w:t>Wood Mackenzie</w:t>
      </w:r>
      <w:r>
        <w:rPr>
          <w:rFonts w:hint="eastAsia"/>
        </w:rPr>
        <w:t>的《</w:t>
      </w:r>
      <w:r w:rsidRPr="001A569B">
        <w:rPr>
          <w:rFonts w:hint="eastAsia"/>
        </w:rPr>
        <w:t>美国储能监测》报告，预计</w:t>
      </w:r>
      <w:r w:rsidRPr="001A569B">
        <w:rPr>
          <w:rFonts w:hint="eastAsia"/>
        </w:rPr>
        <w:t>2020</w:t>
      </w:r>
      <w:r w:rsidRPr="001A569B">
        <w:rPr>
          <w:rFonts w:hint="eastAsia"/>
        </w:rPr>
        <w:t>年美国用户侧储能装机将达到</w:t>
      </w:r>
      <w:r w:rsidRPr="001A569B">
        <w:rPr>
          <w:rFonts w:hint="eastAsia"/>
        </w:rPr>
        <w:t>212MW</w:t>
      </w:r>
      <w:r w:rsidRPr="001A569B">
        <w:rPr>
          <w:rFonts w:hint="eastAsia"/>
        </w:rPr>
        <w:t>，比</w:t>
      </w:r>
      <w:r w:rsidRPr="001A569B">
        <w:rPr>
          <w:rFonts w:hint="eastAsia"/>
        </w:rPr>
        <w:t>2019</w:t>
      </w:r>
      <w:r w:rsidRPr="001A569B">
        <w:rPr>
          <w:rFonts w:hint="eastAsia"/>
        </w:rPr>
        <w:t>年的</w:t>
      </w:r>
      <w:r w:rsidRPr="001A569B">
        <w:rPr>
          <w:rFonts w:hint="eastAsia"/>
        </w:rPr>
        <w:t>133MW</w:t>
      </w:r>
      <w:r w:rsidRPr="001A569B">
        <w:rPr>
          <w:rFonts w:hint="eastAsia"/>
        </w:rPr>
        <w:t>增加</w:t>
      </w:r>
      <w:r w:rsidRPr="001A569B">
        <w:rPr>
          <w:rFonts w:hint="eastAsia"/>
        </w:rPr>
        <w:t>59</w:t>
      </w:r>
      <w:r w:rsidRPr="001A569B">
        <w:rPr>
          <w:rFonts w:hint="eastAsia"/>
        </w:rPr>
        <w:t>％。随着国内光伏技术的发展，</w:t>
      </w:r>
      <w:r w:rsidR="00501AEA" w:rsidRPr="001A569B">
        <w:rPr>
          <w:rFonts w:hint="eastAsia"/>
        </w:rPr>
        <w:t>光伏产业链</w:t>
      </w:r>
      <w:r w:rsidR="001C7A52" w:rsidRPr="001A569B">
        <w:rPr>
          <w:rFonts w:hint="eastAsia"/>
        </w:rPr>
        <w:t>逐步成熟，光伏产品</w:t>
      </w:r>
      <w:r w:rsidR="00B5509F" w:rsidRPr="001A569B">
        <w:rPr>
          <w:rFonts w:hint="eastAsia"/>
        </w:rPr>
        <w:t>也在</w:t>
      </w:r>
      <w:r w:rsidR="001C7A52" w:rsidRPr="001A569B">
        <w:rPr>
          <w:rFonts w:hint="eastAsia"/>
        </w:rPr>
        <w:t>走向多样</w:t>
      </w:r>
      <w:r w:rsidR="006D5664">
        <w:rPr>
          <w:rFonts w:hint="eastAsia"/>
        </w:rPr>
        <w:t>化</w:t>
      </w:r>
      <w:r w:rsidR="001C7A52" w:rsidRPr="001A569B">
        <w:rPr>
          <w:rFonts w:hint="eastAsia"/>
        </w:rPr>
        <w:t>，</w:t>
      </w:r>
      <w:r w:rsidR="00501AEA" w:rsidRPr="001A569B">
        <w:rPr>
          <w:rFonts w:hint="eastAsia"/>
        </w:rPr>
        <w:t>，带动</w:t>
      </w:r>
      <w:r w:rsidRPr="001A569B">
        <w:rPr>
          <w:rFonts w:hint="eastAsia"/>
        </w:rPr>
        <w:t>光伏应用场景</w:t>
      </w:r>
      <w:r w:rsidR="00B5509F" w:rsidRPr="001A569B">
        <w:rPr>
          <w:rFonts w:hint="eastAsia"/>
        </w:rPr>
        <w:t>的</w:t>
      </w:r>
      <w:r w:rsidRPr="001A569B">
        <w:rPr>
          <w:rFonts w:hint="eastAsia"/>
        </w:rPr>
        <w:t>多元化</w:t>
      </w:r>
      <w:r w:rsidR="00B5509F" w:rsidRPr="001A569B">
        <w:rPr>
          <w:rFonts w:hint="eastAsia"/>
        </w:rPr>
        <w:t>。今年以来，各大光伏厂商均开始布局</w:t>
      </w:r>
      <w:r w:rsidR="00B5509F" w:rsidRPr="001A569B">
        <w:rPr>
          <w:rFonts w:hint="eastAsia"/>
        </w:rPr>
        <w:t>BIPV</w:t>
      </w:r>
      <w:r w:rsidR="00B5509F" w:rsidRPr="001A569B">
        <w:rPr>
          <w:rFonts w:hint="eastAsia"/>
        </w:rPr>
        <w:t>市场，后续有望</w:t>
      </w:r>
      <w:r w:rsidR="00501AEA" w:rsidRPr="001A569B">
        <w:rPr>
          <w:rFonts w:hint="eastAsia"/>
        </w:rPr>
        <w:t>打开用户侧需求</w:t>
      </w:r>
      <w:r w:rsidR="00AE1203" w:rsidRPr="001A569B">
        <w:rPr>
          <w:rFonts w:hint="eastAsia"/>
        </w:rPr>
        <w:t>，</w:t>
      </w:r>
      <w:r w:rsidR="00B5509F" w:rsidRPr="001A569B">
        <w:rPr>
          <w:rFonts w:hint="eastAsia"/>
        </w:rPr>
        <w:t>随着用户侧光伏的</w:t>
      </w:r>
      <w:r w:rsidR="001A569B" w:rsidRPr="001A569B">
        <w:rPr>
          <w:rFonts w:hint="eastAsia"/>
        </w:rPr>
        <w:t>高速发展，用户侧储能也有望迅速提升。</w:t>
      </w:r>
      <w:r w:rsidR="00B5509F">
        <w:t xml:space="preserve"> </w:t>
      </w:r>
    </w:p>
    <w:p w14:paraId="546F4557" w14:textId="5D44B0B5" w:rsidR="00624B87" w:rsidRDefault="00AC2F09" w:rsidP="00624B87">
      <w:pPr>
        <w:pStyle w:val="aff8"/>
        <w:spacing w:before="624" w:after="156"/>
      </w:pPr>
      <w:bookmarkStart w:id="59" w:name="_Toc45490152"/>
      <w:bookmarkStart w:id="60" w:name="_Toc46586552"/>
      <w:r>
        <w:rPr>
          <w:rFonts w:hint="eastAsia"/>
        </w:rPr>
        <w:t>2.4</w:t>
      </w:r>
      <w:r>
        <w:t xml:space="preserve"> </w:t>
      </w:r>
      <w:r w:rsidR="00624B87">
        <w:rPr>
          <w:rFonts w:hint="eastAsia"/>
        </w:rPr>
        <w:t>通信储能：</w:t>
      </w:r>
      <w:r w:rsidR="00624B87">
        <w:rPr>
          <w:rFonts w:hint="eastAsia"/>
        </w:rPr>
        <w:t>5</w:t>
      </w:r>
      <w:r w:rsidR="00624B87">
        <w:t>G</w:t>
      </w:r>
      <w:r w:rsidR="00624B87">
        <w:rPr>
          <w:rFonts w:hint="eastAsia"/>
        </w:rPr>
        <w:t>建设带来需求放量，磷酸铁锂成为主流选择</w:t>
      </w:r>
      <w:bookmarkEnd w:id="59"/>
      <w:bookmarkEnd w:id="60"/>
    </w:p>
    <w:p w14:paraId="4BC3FDF6" w14:textId="77777777" w:rsidR="00624B87" w:rsidRDefault="00624B87" w:rsidP="00624B87">
      <w:pPr>
        <w:pStyle w:val="aff7"/>
        <w:rPr>
          <w:bCs/>
        </w:rPr>
      </w:pPr>
      <w:r>
        <w:rPr>
          <w:rFonts w:hint="eastAsia"/>
          <w:b/>
        </w:rPr>
        <w:t>需求井喷，</w:t>
      </w:r>
      <w:r>
        <w:rPr>
          <w:rFonts w:hint="eastAsia"/>
          <w:b/>
        </w:rPr>
        <w:t>2</w:t>
      </w:r>
      <w:r>
        <w:rPr>
          <w:b/>
        </w:rPr>
        <w:t>020</w:t>
      </w:r>
      <w:r>
        <w:rPr>
          <w:rFonts w:hint="eastAsia"/>
          <w:b/>
        </w:rPr>
        <w:t>年</w:t>
      </w:r>
      <w:r>
        <w:rPr>
          <w:rFonts w:hint="eastAsia"/>
          <w:b/>
        </w:rPr>
        <w:t>5</w:t>
      </w:r>
      <w:r>
        <w:rPr>
          <w:b/>
        </w:rPr>
        <w:t>G</w:t>
      </w:r>
      <w:r>
        <w:rPr>
          <w:rFonts w:hint="eastAsia"/>
          <w:b/>
        </w:rPr>
        <w:t>将步入大规模商用化阶段。</w:t>
      </w:r>
      <w:r>
        <w:rPr>
          <w:rFonts w:hint="eastAsia"/>
          <w:bCs/>
        </w:rPr>
        <w:t>2</w:t>
      </w:r>
      <w:r>
        <w:rPr>
          <w:bCs/>
        </w:rPr>
        <w:t>019</w:t>
      </w:r>
      <w:r>
        <w:rPr>
          <w:rFonts w:hint="eastAsia"/>
          <w:bCs/>
        </w:rPr>
        <w:t>年</w:t>
      </w:r>
      <w:r>
        <w:rPr>
          <w:rFonts w:hint="eastAsia"/>
          <w:bCs/>
        </w:rPr>
        <w:t>6</w:t>
      </w:r>
      <w:r>
        <w:rPr>
          <w:rFonts w:hint="eastAsia"/>
          <w:bCs/>
        </w:rPr>
        <w:t>月</w:t>
      </w:r>
      <w:r>
        <w:rPr>
          <w:rFonts w:hint="eastAsia"/>
          <w:bCs/>
        </w:rPr>
        <w:t>6</w:t>
      </w:r>
      <w:r>
        <w:rPr>
          <w:rFonts w:hint="eastAsia"/>
          <w:bCs/>
        </w:rPr>
        <w:t>日，工信部正式向中国移动、中国联通、中国电信和中国广电四家企业发放</w:t>
      </w:r>
      <w:r>
        <w:rPr>
          <w:rFonts w:hint="eastAsia"/>
          <w:bCs/>
        </w:rPr>
        <w:t>5G</w:t>
      </w:r>
      <w:r>
        <w:rPr>
          <w:rFonts w:hint="eastAsia"/>
          <w:bCs/>
        </w:rPr>
        <w:t>牌照，标志着我国正式进入</w:t>
      </w:r>
      <w:r>
        <w:rPr>
          <w:rFonts w:hint="eastAsia"/>
          <w:bCs/>
        </w:rPr>
        <w:t>5</w:t>
      </w:r>
      <w:r>
        <w:rPr>
          <w:bCs/>
        </w:rPr>
        <w:t>G</w:t>
      </w:r>
      <w:r>
        <w:rPr>
          <w:rFonts w:hint="eastAsia"/>
          <w:bCs/>
        </w:rPr>
        <w:t>元年。</w:t>
      </w:r>
      <w:r>
        <w:rPr>
          <w:rFonts w:hint="eastAsia"/>
          <w:bCs/>
        </w:rPr>
        <w:t>2</w:t>
      </w:r>
      <w:r>
        <w:rPr>
          <w:bCs/>
        </w:rPr>
        <w:t>019</w:t>
      </w:r>
      <w:r>
        <w:rPr>
          <w:rFonts w:hint="eastAsia"/>
          <w:bCs/>
        </w:rPr>
        <w:t>年下半年以来，各大手机厂商陆续发布</w:t>
      </w:r>
      <w:r>
        <w:rPr>
          <w:rFonts w:hint="eastAsia"/>
          <w:bCs/>
        </w:rPr>
        <w:t>5</w:t>
      </w:r>
      <w:r>
        <w:rPr>
          <w:bCs/>
        </w:rPr>
        <w:t>G</w:t>
      </w:r>
      <w:r>
        <w:rPr>
          <w:rFonts w:hint="eastAsia"/>
          <w:bCs/>
        </w:rPr>
        <w:t>手机，覆盖从</w:t>
      </w:r>
      <w:r>
        <w:rPr>
          <w:rFonts w:hint="eastAsia"/>
          <w:bCs/>
        </w:rPr>
        <w:t>2</w:t>
      </w:r>
      <w:r>
        <w:rPr>
          <w:bCs/>
        </w:rPr>
        <w:t>000</w:t>
      </w:r>
      <w:r>
        <w:rPr>
          <w:rFonts w:hint="eastAsia"/>
          <w:bCs/>
        </w:rPr>
        <w:t>元到</w:t>
      </w:r>
      <w:r>
        <w:rPr>
          <w:rFonts w:hint="eastAsia"/>
          <w:bCs/>
        </w:rPr>
        <w:t>1</w:t>
      </w:r>
      <w:r>
        <w:rPr>
          <w:bCs/>
        </w:rPr>
        <w:t>0000</w:t>
      </w:r>
      <w:r>
        <w:rPr>
          <w:rFonts w:hint="eastAsia"/>
          <w:bCs/>
        </w:rPr>
        <w:t>元的价格区间，推升</w:t>
      </w:r>
      <w:r>
        <w:rPr>
          <w:rFonts w:hint="eastAsia"/>
          <w:bCs/>
        </w:rPr>
        <w:t>5</w:t>
      </w:r>
      <w:r>
        <w:rPr>
          <w:bCs/>
        </w:rPr>
        <w:t>G</w:t>
      </w:r>
      <w:r>
        <w:rPr>
          <w:rFonts w:hint="eastAsia"/>
          <w:bCs/>
        </w:rPr>
        <w:t>用户数迅速增长。根据公司公告数据，截止</w:t>
      </w:r>
      <w:r>
        <w:rPr>
          <w:rFonts w:hint="eastAsia"/>
          <w:bCs/>
        </w:rPr>
        <w:t>2</w:t>
      </w:r>
      <w:r>
        <w:rPr>
          <w:bCs/>
        </w:rPr>
        <w:t>020</w:t>
      </w:r>
      <w:r>
        <w:rPr>
          <w:rFonts w:hint="eastAsia"/>
          <w:bCs/>
        </w:rPr>
        <w:t>年</w:t>
      </w:r>
      <w:r>
        <w:rPr>
          <w:rFonts w:hint="eastAsia"/>
          <w:bCs/>
        </w:rPr>
        <w:t>5</w:t>
      </w:r>
      <w:r>
        <w:rPr>
          <w:rFonts w:hint="eastAsia"/>
          <w:bCs/>
        </w:rPr>
        <w:t>月底，中国移动入网</w:t>
      </w:r>
      <w:r>
        <w:rPr>
          <w:rFonts w:hint="eastAsia"/>
          <w:bCs/>
        </w:rPr>
        <w:t>5</w:t>
      </w:r>
      <w:r>
        <w:rPr>
          <w:bCs/>
        </w:rPr>
        <w:t>G</w:t>
      </w:r>
      <w:r>
        <w:rPr>
          <w:rFonts w:hint="eastAsia"/>
          <w:bCs/>
        </w:rPr>
        <w:t>用户数达到</w:t>
      </w:r>
      <w:r>
        <w:rPr>
          <w:rFonts w:hint="eastAsia"/>
          <w:bCs/>
        </w:rPr>
        <w:t>5</w:t>
      </w:r>
      <w:r>
        <w:rPr>
          <w:bCs/>
        </w:rPr>
        <w:t>560.9</w:t>
      </w:r>
      <w:r>
        <w:rPr>
          <w:rFonts w:hint="eastAsia"/>
          <w:bCs/>
        </w:rPr>
        <w:t>万，同期</w:t>
      </w:r>
      <w:r>
        <w:rPr>
          <w:rFonts w:hint="eastAsia"/>
          <w:bCs/>
        </w:rPr>
        <w:t>4</w:t>
      </w:r>
      <w:r>
        <w:rPr>
          <w:bCs/>
        </w:rPr>
        <w:t>G</w:t>
      </w:r>
      <w:r>
        <w:rPr>
          <w:rFonts w:hint="eastAsia"/>
          <w:bCs/>
        </w:rPr>
        <w:t>用户数为</w:t>
      </w:r>
      <w:r>
        <w:rPr>
          <w:rFonts w:hint="eastAsia"/>
          <w:bCs/>
        </w:rPr>
        <w:t>7</w:t>
      </w:r>
      <w:r>
        <w:rPr>
          <w:bCs/>
        </w:rPr>
        <w:t>.57</w:t>
      </w:r>
      <w:r>
        <w:rPr>
          <w:rFonts w:hint="eastAsia"/>
          <w:bCs/>
        </w:rPr>
        <w:t>亿，渗透率将持续快速提升。</w:t>
      </w:r>
    </w:p>
    <w:p w14:paraId="38F29AAA" w14:textId="77777777" w:rsidR="00624B87" w:rsidRDefault="00624B87" w:rsidP="00624B87">
      <w:pPr>
        <w:pStyle w:val="aff7"/>
        <w:rPr>
          <w:bCs/>
        </w:rPr>
      </w:pPr>
    </w:p>
    <w:tbl>
      <w:tblPr>
        <w:tblStyle w:val="a8"/>
        <w:tblW w:w="10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222"/>
        <w:gridCol w:w="5176"/>
      </w:tblGrid>
      <w:tr w:rsidR="00624B87" w14:paraId="6B802BA9" w14:textId="77777777" w:rsidTr="00A302E5">
        <w:trPr>
          <w:trHeight w:val="340"/>
        </w:trPr>
        <w:tc>
          <w:tcPr>
            <w:tcW w:w="5364" w:type="dxa"/>
            <w:tcBorders>
              <w:bottom w:val="single" w:sz="8" w:space="0" w:color="004098"/>
            </w:tcBorders>
            <w:shd w:val="clear" w:color="auto" w:fill="auto"/>
            <w:vAlign w:val="center"/>
          </w:tcPr>
          <w:p w14:paraId="4E242C7F" w14:textId="2AEFAF2A" w:rsidR="00624B87" w:rsidRDefault="00624B87" w:rsidP="00A302E5">
            <w:pPr>
              <w:pStyle w:val="aff7"/>
              <w:spacing w:line="240" w:lineRule="auto"/>
              <w:ind w:left="0"/>
              <w:jc w:val="left"/>
              <w:rPr>
                <w:rFonts w:cs="Tahoma"/>
                <w:i/>
                <w:color w:val="004098"/>
                <w:sz w:val="16"/>
              </w:rPr>
            </w:pPr>
            <w:bookmarkStart w:id="61" w:name="_Toc45539029"/>
            <w:bookmarkStart w:id="62" w:name="_Toc46586487"/>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30</w:t>
            </w:r>
            <w:r>
              <w:rPr>
                <w:rFonts w:cs="Tahoma"/>
                <w:i/>
                <w:color w:val="004098"/>
                <w:sz w:val="16"/>
              </w:rPr>
              <w:fldChar w:fldCharType="end"/>
            </w:r>
            <w:r>
              <w:rPr>
                <w:rFonts w:cs="Tahoma" w:hint="eastAsia"/>
                <w:i/>
                <w:color w:val="004098"/>
                <w:sz w:val="16"/>
              </w:rPr>
              <w:t>：</w:t>
            </w:r>
            <w:r>
              <w:rPr>
                <w:rFonts w:cs="Tahoma"/>
                <w:i/>
                <w:color w:val="004098"/>
                <w:sz w:val="16"/>
              </w:rPr>
              <w:t xml:space="preserve"> 5G</w:t>
            </w:r>
            <w:r>
              <w:rPr>
                <w:rFonts w:cs="Tahoma" w:hint="eastAsia"/>
                <w:i/>
                <w:color w:val="004098"/>
                <w:sz w:val="16"/>
              </w:rPr>
              <w:t>手机当月出货量以及新上市机型数量</w:t>
            </w:r>
            <w:bookmarkEnd w:id="61"/>
            <w:bookmarkEnd w:id="62"/>
          </w:p>
        </w:tc>
        <w:tc>
          <w:tcPr>
            <w:tcW w:w="222" w:type="dxa"/>
            <w:shd w:val="clear" w:color="auto" w:fill="FFFFFF"/>
            <w:vAlign w:val="center"/>
          </w:tcPr>
          <w:p w14:paraId="5CCBDB94" w14:textId="77777777" w:rsidR="00624B87" w:rsidRDefault="00624B87" w:rsidP="00A302E5">
            <w:pPr>
              <w:pStyle w:val="aff7"/>
              <w:spacing w:line="240" w:lineRule="auto"/>
              <w:ind w:left="0"/>
              <w:jc w:val="left"/>
            </w:pPr>
          </w:p>
        </w:tc>
        <w:tc>
          <w:tcPr>
            <w:tcW w:w="5176" w:type="dxa"/>
            <w:tcBorders>
              <w:bottom w:val="single" w:sz="8" w:space="0" w:color="004098"/>
            </w:tcBorders>
            <w:shd w:val="clear" w:color="auto" w:fill="auto"/>
            <w:vAlign w:val="center"/>
          </w:tcPr>
          <w:p w14:paraId="13B395A2" w14:textId="4FA1DF2A" w:rsidR="00624B87" w:rsidRDefault="00624B87" w:rsidP="00A302E5">
            <w:pPr>
              <w:pStyle w:val="aff7"/>
              <w:spacing w:line="240" w:lineRule="auto"/>
              <w:ind w:left="0"/>
              <w:rPr>
                <w:rFonts w:cs="Tahoma"/>
                <w:i/>
                <w:color w:val="004098"/>
                <w:sz w:val="16"/>
              </w:rPr>
            </w:pPr>
            <w:bookmarkStart w:id="63" w:name="_Toc45539030"/>
            <w:bookmarkStart w:id="64" w:name="_Toc46586488"/>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31</w:t>
            </w:r>
            <w:r>
              <w:rPr>
                <w:rFonts w:cs="Tahoma"/>
                <w:i/>
                <w:color w:val="004098"/>
                <w:sz w:val="16"/>
              </w:rPr>
              <w:fldChar w:fldCharType="end"/>
            </w:r>
            <w:r>
              <w:rPr>
                <w:rFonts w:cs="Tahoma" w:hint="eastAsia"/>
                <w:i/>
                <w:color w:val="004098"/>
                <w:sz w:val="16"/>
              </w:rPr>
              <w:t>：</w:t>
            </w:r>
            <w:r w:rsidR="00166DB7">
              <w:rPr>
                <w:rFonts w:cs="Tahoma" w:hint="eastAsia"/>
                <w:i/>
                <w:color w:val="004098"/>
                <w:sz w:val="16"/>
              </w:rPr>
              <w:t>中国移动</w:t>
            </w:r>
            <w:r>
              <w:rPr>
                <w:rFonts w:cs="Tahoma" w:hint="eastAsia"/>
                <w:i/>
                <w:color w:val="004098"/>
                <w:sz w:val="16"/>
              </w:rPr>
              <w:t>5</w:t>
            </w:r>
            <w:r>
              <w:rPr>
                <w:rFonts w:cs="Tahoma"/>
                <w:i/>
                <w:color w:val="004098"/>
                <w:sz w:val="16"/>
              </w:rPr>
              <w:t>G</w:t>
            </w:r>
            <w:r>
              <w:rPr>
                <w:rFonts w:cs="Tahoma" w:hint="eastAsia"/>
                <w:i/>
                <w:color w:val="004098"/>
                <w:sz w:val="16"/>
              </w:rPr>
              <w:t>用户数快速增长，渗透率不断提升（万户）</w:t>
            </w:r>
            <w:bookmarkEnd w:id="63"/>
            <w:bookmarkEnd w:id="64"/>
          </w:p>
        </w:tc>
      </w:tr>
      <w:tr w:rsidR="00624B87" w14:paraId="0860D0B9" w14:textId="77777777" w:rsidTr="00A302E5">
        <w:trPr>
          <w:trHeight w:val="3402"/>
        </w:trPr>
        <w:tc>
          <w:tcPr>
            <w:tcW w:w="5364" w:type="dxa"/>
            <w:tcBorders>
              <w:top w:val="single" w:sz="8" w:space="0" w:color="004098"/>
              <w:bottom w:val="single" w:sz="8" w:space="0" w:color="004098"/>
            </w:tcBorders>
            <w:shd w:val="clear" w:color="auto" w:fill="auto"/>
            <w:vAlign w:val="center"/>
          </w:tcPr>
          <w:p w14:paraId="2F17DAFF" w14:textId="77777777" w:rsidR="00624B87" w:rsidRDefault="00624B87" w:rsidP="00A302E5">
            <w:pPr>
              <w:pStyle w:val="aff7"/>
              <w:spacing w:line="240" w:lineRule="auto"/>
              <w:ind w:left="0"/>
              <w:jc w:val="center"/>
            </w:pPr>
            <w:r>
              <w:rPr>
                <w:noProof/>
              </w:rPr>
              <w:drawing>
                <wp:inline distT="0" distB="0" distL="0" distR="0" wp14:anchorId="4171B131" wp14:editId="41A77247">
                  <wp:extent cx="3133725" cy="2110105"/>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22" w:type="dxa"/>
            <w:shd w:val="clear" w:color="auto" w:fill="auto"/>
            <w:vAlign w:val="center"/>
          </w:tcPr>
          <w:p w14:paraId="413931FE" w14:textId="77777777" w:rsidR="00624B87" w:rsidRDefault="00624B87" w:rsidP="00A302E5">
            <w:pPr>
              <w:pStyle w:val="aff7"/>
              <w:spacing w:line="240" w:lineRule="auto"/>
              <w:ind w:left="0"/>
              <w:jc w:val="left"/>
            </w:pPr>
          </w:p>
        </w:tc>
        <w:tc>
          <w:tcPr>
            <w:tcW w:w="5176" w:type="dxa"/>
            <w:tcBorders>
              <w:top w:val="single" w:sz="8" w:space="0" w:color="004098"/>
              <w:bottom w:val="single" w:sz="8" w:space="0" w:color="004098"/>
            </w:tcBorders>
            <w:shd w:val="clear" w:color="auto" w:fill="auto"/>
            <w:vAlign w:val="center"/>
          </w:tcPr>
          <w:p w14:paraId="4A3FB072" w14:textId="77777777" w:rsidR="00624B87" w:rsidRDefault="00624B87" w:rsidP="00A302E5">
            <w:pPr>
              <w:pStyle w:val="aff7"/>
              <w:spacing w:line="240" w:lineRule="auto"/>
              <w:ind w:left="0"/>
              <w:jc w:val="center"/>
            </w:pPr>
            <w:r>
              <w:rPr>
                <w:noProof/>
              </w:rPr>
              <w:drawing>
                <wp:inline distT="0" distB="0" distL="0" distR="0" wp14:anchorId="4FD7E097" wp14:editId="27CFCFAF">
                  <wp:extent cx="3013075" cy="212725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624B87" w14:paraId="0BFA842F" w14:textId="77777777" w:rsidTr="00A302E5">
        <w:trPr>
          <w:trHeight w:val="340"/>
        </w:trPr>
        <w:tc>
          <w:tcPr>
            <w:tcW w:w="5364" w:type="dxa"/>
            <w:tcBorders>
              <w:top w:val="single" w:sz="8" w:space="0" w:color="004098"/>
            </w:tcBorders>
            <w:shd w:val="clear" w:color="auto" w:fill="FFFFFF"/>
            <w:vAlign w:val="center"/>
          </w:tcPr>
          <w:p w14:paraId="0533EB61" w14:textId="77777777" w:rsidR="00624B87" w:rsidRDefault="00624B87" w:rsidP="00A302E5">
            <w:pPr>
              <w:pStyle w:val="aff7"/>
              <w:spacing w:line="240" w:lineRule="auto"/>
              <w:ind w:left="0"/>
              <w:jc w:val="left"/>
              <w:rPr>
                <w:rFonts w:cs="Tahoma"/>
                <w:i/>
                <w:color w:val="004098"/>
                <w:sz w:val="16"/>
              </w:rPr>
            </w:pPr>
            <w:r>
              <w:rPr>
                <w:rFonts w:cs="Tahoma" w:hint="eastAsia"/>
                <w:i/>
                <w:color w:val="004098"/>
                <w:sz w:val="16"/>
              </w:rPr>
              <w:t>资料来源：</w:t>
            </w:r>
            <w:r>
              <w:rPr>
                <w:rFonts w:cs="Tahoma" w:hint="eastAsia"/>
                <w:i/>
                <w:color w:val="004098"/>
                <w:sz w:val="16"/>
              </w:rPr>
              <w:t>wind</w:t>
            </w:r>
            <w:r>
              <w:rPr>
                <w:rFonts w:cs="Tahoma" w:hint="eastAsia"/>
                <w:i/>
                <w:color w:val="004098"/>
                <w:sz w:val="16"/>
              </w:rPr>
              <w:t>，国盛证券研究所</w:t>
            </w:r>
          </w:p>
        </w:tc>
        <w:tc>
          <w:tcPr>
            <w:tcW w:w="222" w:type="dxa"/>
            <w:shd w:val="clear" w:color="auto" w:fill="auto"/>
            <w:vAlign w:val="center"/>
          </w:tcPr>
          <w:p w14:paraId="33D9951F" w14:textId="77777777" w:rsidR="00624B87" w:rsidRDefault="00624B87" w:rsidP="00A302E5">
            <w:pPr>
              <w:pStyle w:val="aff7"/>
              <w:spacing w:line="240" w:lineRule="auto"/>
              <w:ind w:left="0"/>
              <w:jc w:val="left"/>
            </w:pPr>
          </w:p>
        </w:tc>
        <w:tc>
          <w:tcPr>
            <w:tcW w:w="5176" w:type="dxa"/>
            <w:tcBorders>
              <w:top w:val="single" w:sz="8" w:space="0" w:color="004098"/>
            </w:tcBorders>
            <w:shd w:val="clear" w:color="auto" w:fill="FFFFFF"/>
            <w:vAlign w:val="center"/>
          </w:tcPr>
          <w:p w14:paraId="3D3A9889" w14:textId="77777777" w:rsidR="00624B87" w:rsidRDefault="00624B87" w:rsidP="00A302E5">
            <w:pPr>
              <w:pStyle w:val="aff7"/>
              <w:spacing w:line="240" w:lineRule="auto"/>
              <w:ind w:left="0"/>
              <w:jc w:val="left"/>
              <w:rPr>
                <w:rFonts w:cs="Tahoma"/>
                <w:i/>
                <w:color w:val="004098"/>
                <w:sz w:val="16"/>
              </w:rPr>
            </w:pPr>
            <w:r>
              <w:rPr>
                <w:rFonts w:cs="Tahoma" w:hint="eastAsia"/>
                <w:i/>
                <w:color w:val="004098"/>
                <w:sz w:val="16"/>
              </w:rPr>
              <w:t>资料来源：</w:t>
            </w:r>
            <w:r>
              <w:rPr>
                <w:rFonts w:cs="Tahoma" w:hint="eastAsia"/>
                <w:i/>
                <w:color w:val="004098"/>
                <w:sz w:val="16"/>
              </w:rPr>
              <w:t>wind</w:t>
            </w:r>
            <w:r>
              <w:rPr>
                <w:rFonts w:cs="Tahoma" w:hint="eastAsia"/>
                <w:i/>
                <w:color w:val="004098"/>
                <w:sz w:val="16"/>
              </w:rPr>
              <w:t>，国盛证券研究所</w:t>
            </w:r>
          </w:p>
        </w:tc>
      </w:tr>
    </w:tbl>
    <w:p w14:paraId="24ADAC55" w14:textId="77777777" w:rsidR="00624B87" w:rsidRDefault="00624B87" w:rsidP="00624B87">
      <w:pPr>
        <w:pStyle w:val="aff7"/>
        <w:rPr>
          <w:b/>
        </w:rPr>
      </w:pPr>
    </w:p>
    <w:p w14:paraId="35B907A1" w14:textId="21392018" w:rsidR="00624B87" w:rsidRDefault="00624B87" w:rsidP="00624B87">
      <w:pPr>
        <w:pStyle w:val="aff7"/>
        <w:rPr>
          <w:bCs/>
        </w:rPr>
      </w:pPr>
      <w:r>
        <w:rPr>
          <w:rFonts w:hint="eastAsia"/>
          <w:b/>
        </w:rPr>
        <w:t>5</w:t>
      </w:r>
      <w:r>
        <w:rPr>
          <w:b/>
        </w:rPr>
        <w:t>G</w:t>
      </w:r>
      <w:r>
        <w:rPr>
          <w:rFonts w:hint="eastAsia"/>
          <w:b/>
        </w:rPr>
        <w:t>网络建设提速，</w:t>
      </w:r>
      <w:r>
        <w:rPr>
          <w:rFonts w:hint="eastAsia"/>
          <w:b/>
        </w:rPr>
        <w:t>2</w:t>
      </w:r>
      <w:r>
        <w:rPr>
          <w:b/>
        </w:rPr>
        <w:t>020</w:t>
      </w:r>
      <w:r>
        <w:rPr>
          <w:rFonts w:hint="eastAsia"/>
          <w:b/>
        </w:rPr>
        <w:t>年新建基站数量有望突破</w:t>
      </w:r>
      <w:r>
        <w:rPr>
          <w:b/>
        </w:rPr>
        <w:t>60</w:t>
      </w:r>
      <w:r>
        <w:rPr>
          <w:rFonts w:hint="eastAsia"/>
          <w:b/>
        </w:rPr>
        <w:t>万站。</w:t>
      </w:r>
      <w:r>
        <w:rPr>
          <w:rFonts w:hint="eastAsia"/>
          <w:bCs/>
        </w:rPr>
        <w:t>2</w:t>
      </w:r>
      <w:r>
        <w:rPr>
          <w:bCs/>
        </w:rPr>
        <w:t>020</w:t>
      </w:r>
      <w:r>
        <w:rPr>
          <w:rFonts w:hint="eastAsia"/>
          <w:bCs/>
        </w:rPr>
        <w:t>年</w:t>
      </w:r>
      <w:r>
        <w:rPr>
          <w:rFonts w:hint="eastAsia"/>
          <w:bCs/>
        </w:rPr>
        <w:t>3</w:t>
      </w:r>
      <w:r>
        <w:rPr>
          <w:rFonts w:hint="eastAsia"/>
          <w:bCs/>
        </w:rPr>
        <w:t>月，中共中央政治局常务委员会会议强调，要加快新型基础设施建设进度，而其中</w:t>
      </w:r>
      <w:r>
        <w:rPr>
          <w:rFonts w:hint="eastAsia"/>
          <w:bCs/>
        </w:rPr>
        <w:t>5</w:t>
      </w:r>
      <w:r>
        <w:rPr>
          <w:bCs/>
        </w:rPr>
        <w:t>G</w:t>
      </w:r>
      <w:r>
        <w:rPr>
          <w:rFonts w:hint="eastAsia"/>
          <w:bCs/>
        </w:rPr>
        <w:t>被认为是“新基建”之首。我国已有超过</w:t>
      </w:r>
      <w:r>
        <w:rPr>
          <w:rFonts w:hint="eastAsia"/>
          <w:bCs/>
        </w:rPr>
        <w:t>20</w:t>
      </w:r>
      <w:r>
        <w:rPr>
          <w:rFonts w:hint="eastAsia"/>
          <w:bCs/>
        </w:rPr>
        <w:t>个省市正式发布</w:t>
      </w:r>
      <w:r w:rsidR="00EF2E53">
        <w:rPr>
          <w:rFonts w:hint="eastAsia"/>
          <w:bCs/>
        </w:rPr>
        <w:t>5G</w:t>
      </w:r>
      <w:r>
        <w:rPr>
          <w:rFonts w:hint="eastAsia"/>
          <w:bCs/>
        </w:rPr>
        <w:t>产业规划，计划</w:t>
      </w:r>
      <w:r>
        <w:rPr>
          <w:rFonts w:hint="eastAsia"/>
          <w:bCs/>
        </w:rPr>
        <w:t>2020</w:t>
      </w:r>
      <w:r>
        <w:rPr>
          <w:rFonts w:hint="eastAsia"/>
          <w:bCs/>
        </w:rPr>
        <w:t>年在各省市的重点区域和主要活动场所完成</w:t>
      </w:r>
      <w:r w:rsidR="00EF2E53">
        <w:rPr>
          <w:bCs/>
        </w:rPr>
        <w:t>5G</w:t>
      </w:r>
      <w:r>
        <w:rPr>
          <w:rFonts w:hint="eastAsia"/>
          <w:bCs/>
        </w:rPr>
        <w:t>网络全覆盖。</w:t>
      </w:r>
      <w:r>
        <w:rPr>
          <w:rFonts w:hint="eastAsia"/>
          <w:bCs/>
        </w:rPr>
        <w:t>2020</w:t>
      </w:r>
      <w:r>
        <w:rPr>
          <w:rFonts w:hint="eastAsia"/>
          <w:bCs/>
        </w:rPr>
        <w:t>年，三大运营商</w:t>
      </w:r>
      <w:r>
        <w:rPr>
          <w:rFonts w:hint="eastAsia"/>
          <w:bCs/>
        </w:rPr>
        <w:t>5</w:t>
      </w:r>
      <w:r>
        <w:rPr>
          <w:bCs/>
        </w:rPr>
        <w:t>G</w:t>
      </w:r>
      <w:r>
        <w:rPr>
          <w:rFonts w:hint="eastAsia"/>
          <w:bCs/>
        </w:rPr>
        <w:t>投资预算为</w:t>
      </w:r>
      <w:r>
        <w:rPr>
          <w:rFonts w:hint="eastAsia"/>
          <w:bCs/>
        </w:rPr>
        <w:t>1</w:t>
      </w:r>
      <w:r>
        <w:rPr>
          <w:bCs/>
        </w:rPr>
        <w:t>803</w:t>
      </w:r>
      <w:r>
        <w:rPr>
          <w:rFonts w:hint="eastAsia"/>
          <w:bCs/>
        </w:rPr>
        <w:t>亿元，同比增长</w:t>
      </w:r>
      <w:r>
        <w:rPr>
          <w:rFonts w:hint="eastAsia"/>
          <w:bCs/>
        </w:rPr>
        <w:t>3</w:t>
      </w:r>
      <w:r>
        <w:rPr>
          <w:bCs/>
        </w:rPr>
        <w:t>37.6</w:t>
      </w:r>
      <w:r>
        <w:rPr>
          <w:rFonts w:hint="eastAsia"/>
          <w:bCs/>
        </w:rPr>
        <w:t>%</w:t>
      </w:r>
      <w:r>
        <w:rPr>
          <w:rFonts w:hint="eastAsia"/>
          <w:bCs/>
        </w:rPr>
        <w:t>，上半年三大运营商对</w:t>
      </w:r>
      <w:r>
        <w:rPr>
          <w:rFonts w:hint="eastAsia"/>
          <w:bCs/>
        </w:rPr>
        <w:t>5</w:t>
      </w:r>
      <w:r>
        <w:rPr>
          <w:bCs/>
        </w:rPr>
        <w:t>G</w:t>
      </w:r>
      <w:r>
        <w:rPr>
          <w:rFonts w:hint="eastAsia"/>
          <w:bCs/>
        </w:rPr>
        <w:t>设备招标集采规模约</w:t>
      </w:r>
      <w:r>
        <w:rPr>
          <w:rFonts w:hint="eastAsia"/>
          <w:bCs/>
        </w:rPr>
        <w:t>9</w:t>
      </w:r>
      <w:r>
        <w:rPr>
          <w:bCs/>
        </w:rPr>
        <w:t>04</w:t>
      </w:r>
      <w:r>
        <w:rPr>
          <w:rFonts w:hint="eastAsia"/>
          <w:bCs/>
        </w:rPr>
        <w:t>亿元，其中接入网（基站）招标规模为</w:t>
      </w:r>
      <w:r>
        <w:rPr>
          <w:rFonts w:hint="eastAsia"/>
          <w:bCs/>
        </w:rPr>
        <w:t>6</w:t>
      </w:r>
      <w:r>
        <w:rPr>
          <w:bCs/>
        </w:rPr>
        <w:t>99</w:t>
      </w:r>
      <w:r>
        <w:rPr>
          <w:rFonts w:hint="eastAsia"/>
          <w:bCs/>
        </w:rPr>
        <w:t>亿元，涉及近</w:t>
      </w:r>
      <w:r>
        <w:rPr>
          <w:rFonts w:hint="eastAsia"/>
          <w:bCs/>
        </w:rPr>
        <w:t>5</w:t>
      </w:r>
      <w:r>
        <w:rPr>
          <w:bCs/>
        </w:rPr>
        <w:t>5</w:t>
      </w:r>
      <w:r>
        <w:rPr>
          <w:rFonts w:hint="eastAsia"/>
          <w:bCs/>
        </w:rPr>
        <w:t>万站基站。由于运营商数据公布一般偏保守，以及部分基站存在先建设后采购的情形，预计</w:t>
      </w:r>
      <w:r>
        <w:rPr>
          <w:rFonts w:hint="eastAsia"/>
          <w:bCs/>
        </w:rPr>
        <w:t>2</w:t>
      </w:r>
      <w:r>
        <w:rPr>
          <w:bCs/>
        </w:rPr>
        <w:t>020</w:t>
      </w:r>
      <w:r>
        <w:rPr>
          <w:rFonts w:hint="eastAsia"/>
          <w:bCs/>
        </w:rPr>
        <w:t>年国内</w:t>
      </w:r>
      <w:r>
        <w:rPr>
          <w:rFonts w:hint="eastAsia"/>
          <w:bCs/>
        </w:rPr>
        <w:t>5</w:t>
      </w:r>
      <w:r>
        <w:rPr>
          <w:bCs/>
        </w:rPr>
        <w:t>G</w:t>
      </w:r>
      <w:r>
        <w:rPr>
          <w:rFonts w:hint="eastAsia"/>
          <w:bCs/>
        </w:rPr>
        <w:t>基站建设数量将超过工信部的计划值</w:t>
      </w:r>
      <w:r>
        <w:rPr>
          <w:rFonts w:hint="eastAsia"/>
          <w:bCs/>
        </w:rPr>
        <w:t>6</w:t>
      </w:r>
      <w:r>
        <w:rPr>
          <w:bCs/>
        </w:rPr>
        <w:t>0</w:t>
      </w:r>
      <w:r>
        <w:rPr>
          <w:rFonts w:hint="eastAsia"/>
          <w:bCs/>
        </w:rPr>
        <w:t>万站。考虑到</w:t>
      </w:r>
      <w:r>
        <w:rPr>
          <w:rFonts w:hint="eastAsia"/>
          <w:bCs/>
        </w:rPr>
        <w:t>2</w:t>
      </w:r>
      <w:r>
        <w:rPr>
          <w:bCs/>
        </w:rPr>
        <w:t>019</w:t>
      </w:r>
      <w:r>
        <w:rPr>
          <w:rFonts w:hint="eastAsia"/>
          <w:bCs/>
        </w:rPr>
        <w:t>年底</w:t>
      </w:r>
      <w:r>
        <w:rPr>
          <w:rFonts w:hint="eastAsia"/>
          <w:bCs/>
        </w:rPr>
        <w:t>/</w:t>
      </w:r>
      <w:r>
        <w:rPr>
          <w:bCs/>
        </w:rPr>
        <w:t>2020</w:t>
      </w:r>
      <w:r>
        <w:rPr>
          <w:rFonts w:hint="eastAsia"/>
          <w:bCs/>
        </w:rPr>
        <w:t>年</w:t>
      </w:r>
      <w:r>
        <w:rPr>
          <w:rFonts w:hint="eastAsia"/>
          <w:bCs/>
        </w:rPr>
        <w:t>5</w:t>
      </w:r>
      <w:r>
        <w:rPr>
          <w:rFonts w:hint="eastAsia"/>
          <w:bCs/>
        </w:rPr>
        <w:t>月底</w:t>
      </w:r>
      <w:r>
        <w:rPr>
          <w:rFonts w:hint="eastAsia"/>
          <w:bCs/>
        </w:rPr>
        <w:t>5</w:t>
      </w:r>
      <w:r>
        <w:rPr>
          <w:bCs/>
        </w:rPr>
        <w:t>G</w:t>
      </w:r>
      <w:r>
        <w:rPr>
          <w:rFonts w:hint="eastAsia"/>
          <w:bCs/>
        </w:rPr>
        <w:t>基站数量分别为</w:t>
      </w:r>
      <w:r>
        <w:rPr>
          <w:rFonts w:hint="eastAsia"/>
          <w:bCs/>
        </w:rPr>
        <w:t>1</w:t>
      </w:r>
      <w:r>
        <w:rPr>
          <w:bCs/>
        </w:rPr>
        <w:t>3</w:t>
      </w:r>
      <w:r>
        <w:rPr>
          <w:rFonts w:hint="eastAsia"/>
          <w:bCs/>
        </w:rPr>
        <w:t>万</w:t>
      </w:r>
      <w:r>
        <w:rPr>
          <w:rFonts w:hint="eastAsia"/>
          <w:bCs/>
        </w:rPr>
        <w:t>/</w:t>
      </w:r>
      <w:r>
        <w:rPr>
          <w:bCs/>
        </w:rPr>
        <w:t>25</w:t>
      </w:r>
      <w:r>
        <w:rPr>
          <w:rFonts w:hint="eastAsia"/>
          <w:bCs/>
        </w:rPr>
        <w:t>万站，下半年建设需求将有望持续爆发。</w:t>
      </w:r>
    </w:p>
    <w:p w14:paraId="118BB706" w14:textId="77777777" w:rsidR="004505B1" w:rsidRDefault="004505B1" w:rsidP="00624B87">
      <w:pPr>
        <w:pStyle w:val="aff7"/>
        <w:rPr>
          <w:bCs/>
        </w:rPr>
      </w:pPr>
    </w:p>
    <w:p w14:paraId="7588DF86" w14:textId="1E72B30C" w:rsidR="00624B87" w:rsidRDefault="00624B87" w:rsidP="00624B87">
      <w:pPr>
        <w:pStyle w:val="aff7"/>
        <w:ind w:left="0"/>
        <w:rPr>
          <w:bCs/>
        </w:rPr>
      </w:pPr>
      <w:bookmarkStart w:id="65" w:name="_Toc45539031"/>
      <w:bookmarkStart w:id="66" w:name="_Toc46586489"/>
      <w:r>
        <w:rPr>
          <w:rFonts w:cs="Tahoma" w:hint="eastAsia"/>
          <w:i/>
          <w:color w:val="004098"/>
          <w:kern w:val="0"/>
          <w:sz w:val="16"/>
          <w:szCs w:val="28"/>
        </w:rPr>
        <w:t>图表</w:t>
      </w:r>
      <w:r>
        <w:rPr>
          <w:rFonts w:cs="Tahoma"/>
          <w:i/>
          <w:color w:val="004098"/>
          <w:kern w:val="0"/>
          <w:sz w:val="16"/>
          <w:szCs w:val="28"/>
        </w:rPr>
        <w:fldChar w:fldCharType="begin"/>
      </w:r>
      <w:r>
        <w:rPr>
          <w:rFonts w:cs="Tahoma"/>
          <w:i/>
          <w:color w:val="004098"/>
          <w:kern w:val="0"/>
          <w:sz w:val="16"/>
          <w:szCs w:val="28"/>
        </w:rPr>
        <w:instrText xml:space="preserve"> SEQ </w:instrText>
      </w:r>
      <w:r>
        <w:rPr>
          <w:rFonts w:cs="Tahoma" w:hint="eastAsia"/>
          <w:i/>
          <w:color w:val="004098"/>
          <w:kern w:val="0"/>
          <w:sz w:val="16"/>
          <w:szCs w:val="28"/>
        </w:rPr>
        <w:instrText>图表</w:instrText>
      </w:r>
      <w:r>
        <w:rPr>
          <w:rFonts w:cs="Tahoma"/>
          <w:i/>
          <w:color w:val="004098"/>
          <w:kern w:val="0"/>
          <w:sz w:val="16"/>
          <w:szCs w:val="28"/>
        </w:rPr>
        <w:instrText xml:space="preserve"> \* ARABIC \s 1 </w:instrText>
      </w:r>
      <w:r>
        <w:rPr>
          <w:rFonts w:cs="Tahoma"/>
          <w:i/>
          <w:color w:val="004098"/>
          <w:kern w:val="0"/>
          <w:sz w:val="16"/>
          <w:szCs w:val="28"/>
        </w:rPr>
        <w:fldChar w:fldCharType="separate"/>
      </w:r>
      <w:r w:rsidR="00535734">
        <w:rPr>
          <w:rFonts w:cs="Tahoma"/>
          <w:i/>
          <w:noProof/>
          <w:color w:val="004098"/>
          <w:kern w:val="0"/>
          <w:sz w:val="16"/>
          <w:szCs w:val="28"/>
        </w:rPr>
        <w:t>32</w:t>
      </w:r>
      <w:r>
        <w:rPr>
          <w:rFonts w:cs="Tahoma"/>
          <w:i/>
          <w:color w:val="004098"/>
          <w:kern w:val="0"/>
          <w:sz w:val="16"/>
          <w:szCs w:val="28"/>
        </w:rPr>
        <w:fldChar w:fldCharType="end"/>
      </w:r>
      <w:r>
        <w:rPr>
          <w:rFonts w:cs="Tahoma" w:hint="eastAsia"/>
          <w:i/>
          <w:color w:val="004098"/>
          <w:kern w:val="0"/>
          <w:sz w:val="16"/>
          <w:szCs w:val="28"/>
        </w:rPr>
        <w:t>：</w:t>
      </w:r>
      <w:r>
        <w:rPr>
          <w:rFonts w:cs="Tahoma" w:hint="eastAsia"/>
          <w:i/>
          <w:color w:val="004098"/>
          <w:kern w:val="0"/>
          <w:sz w:val="16"/>
          <w:szCs w:val="28"/>
        </w:rPr>
        <w:t>2</w:t>
      </w:r>
      <w:r>
        <w:rPr>
          <w:rFonts w:cs="Tahoma"/>
          <w:i/>
          <w:color w:val="004098"/>
          <w:kern w:val="0"/>
          <w:sz w:val="16"/>
          <w:szCs w:val="28"/>
        </w:rPr>
        <w:t>020</w:t>
      </w:r>
      <w:r>
        <w:rPr>
          <w:rFonts w:cs="Tahoma" w:hint="eastAsia"/>
          <w:i/>
          <w:color w:val="004098"/>
          <w:kern w:val="0"/>
          <w:sz w:val="16"/>
          <w:szCs w:val="28"/>
        </w:rPr>
        <w:t>上半年三大运营商基站集采情况</w:t>
      </w:r>
      <w:bookmarkEnd w:id="65"/>
      <w:bookmarkEnd w:id="66"/>
    </w:p>
    <w:tbl>
      <w:tblPr>
        <w:tblW w:w="10364" w:type="dxa"/>
        <w:tblLook w:val="04A0" w:firstRow="1" w:lastRow="0" w:firstColumn="1" w:lastColumn="0" w:noHBand="0" w:noVBand="1"/>
      </w:tblPr>
      <w:tblGrid>
        <w:gridCol w:w="1134"/>
        <w:gridCol w:w="1276"/>
        <w:gridCol w:w="1134"/>
        <w:gridCol w:w="1559"/>
        <w:gridCol w:w="851"/>
        <w:gridCol w:w="1134"/>
        <w:gridCol w:w="992"/>
        <w:gridCol w:w="343"/>
        <w:gridCol w:w="968"/>
        <w:gridCol w:w="973"/>
      </w:tblGrid>
      <w:tr w:rsidR="00624B87" w14:paraId="4DD585E1" w14:textId="77777777" w:rsidTr="00A302E5">
        <w:trPr>
          <w:trHeight w:val="340"/>
        </w:trPr>
        <w:tc>
          <w:tcPr>
            <w:tcW w:w="1134" w:type="dxa"/>
            <w:tcBorders>
              <w:top w:val="single" w:sz="4" w:space="0" w:color="004098"/>
              <w:bottom w:val="single" w:sz="4" w:space="0" w:color="004098"/>
            </w:tcBorders>
            <w:shd w:val="clear" w:color="auto" w:fill="FFFFFF"/>
            <w:noWrap/>
            <w:vAlign w:val="center"/>
          </w:tcPr>
          <w:p w14:paraId="1EF3FB30" w14:textId="77777777" w:rsidR="00624B87" w:rsidRDefault="00624B87" w:rsidP="00A302E5">
            <w:pPr>
              <w:widowControl/>
              <w:jc w:val="center"/>
              <w:rPr>
                <w:rFonts w:cs="Tahoma"/>
                <w:b/>
                <w:color w:val="000000"/>
                <w:kern w:val="0"/>
                <w:szCs w:val="20"/>
              </w:rPr>
            </w:pPr>
            <w:r>
              <w:rPr>
                <w:rFonts w:cs="Tahoma" w:hint="eastAsia"/>
                <w:b/>
                <w:color w:val="000000"/>
                <w:kern w:val="0"/>
                <w:szCs w:val="20"/>
              </w:rPr>
              <w:t>采购项目</w:t>
            </w:r>
          </w:p>
        </w:tc>
        <w:tc>
          <w:tcPr>
            <w:tcW w:w="1276" w:type="dxa"/>
            <w:tcBorders>
              <w:top w:val="single" w:sz="4" w:space="0" w:color="004098"/>
              <w:bottom w:val="single" w:sz="4" w:space="0" w:color="004098"/>
            </w:tcBorders>
            <w:shd w:val="clear" w:color="auto" w:fill="FFFFFF"/>
            <w:noWrap/>
            <w:vAlign w:val="center"/>
          </w:tcPr>
          <w:p w14:paraId="10F81C4F" w14:textId="77777777" w:rsidR="00624B87" w:rsidRDefault="00624B87" w:rsidP="00A302E5">
            <w:pPr>
              <w:widowControl/>
              <w:jc w:val="center"/>
              <w:rPr>
                <w:rFonts w:cs="Tahoma"/>
                <w:b/>
                <w:color w:val="000000"/>
                <w:kern w:val="0"/>
                <w:szCs w:val="20"/>
              </w:rPr>
            </w:pPr>
            <w:r>
              <w:rPr>
                <w:rFonts w:cs="Tahoma" w:hint="eastAsia"/>
                <w:b/>
                <w:color w:val="000000"/>
                <w:kern w:val="0"/>
                <w:szCs w:val="20"/>
              </w:rPr>
              <w:t>运营商</w:t>
            </w:r>
            <w:r>
              <w:rPr>
                <w:rFonts w:cs="Tahoma"/>
                <w:b/>
                <w:color w:val="000000"/>
                <w:kern w:val="0"/>
                <w:szCs w:val="20"/>
              </w:rPr>
              <w:t xml:space="preserve"> </w:t>
            </w:r>
          </w:p>
        </w:tc>
        <w:tc>
          <w:tcPr>
            <w:tcW w:w="1134" w:type="dxa"/>
            <w:tcBorders>
              <w:top w:val="single" w:sz="4" w:space="0" w:color="004098"/>
              <w:bottom w:val="single" w:sz="4" w:space="0" w:color="004098"/>
            </w:tcBorders>
            <w:shd w:val="clear" w:color="auto" w:fill="FFFFFF"/>
            <w:noWrap/>
            <w:vAlign w:val="center"/>
          </w:tcPr>
          <w:p w14:paraId="1962BB33" w14:textId="77777777" w:rsidR="00624B87" w:rsidRDefault="00624B87" w:rsidP="00A302E5">
            <w:pPr>
              <w:widowControl/>
              <w:jc w:val="center"/>
              <w:rPr>
                <w:rFonts w:cs="Tahoma"/>
                <w:b/>
                <w:color w:val="000000"/>
                <w:kern w:val="0"/>
                <w:szCs w:val="20"/>
              </w:rPr>
            </w:pPr>
            <w:r>
              <w:rPr>
                <w:rFonts w:cs="Tahoma" w:hint="eastAsia"/>
                <w:b/>
                <w:color w:val="000000"/>
                <w:kern w:val="0"/>
                <w:szCs w:val="20"/>
              </w:rPr>
              <w:t>采购金额（亿元）</w:t>
            </w:r>
          </w:p>
        </w:tc>
        <w:tc>
          <w:tcPr>
            <w:tcW w:w="6820" w:type="dxa"/>
            <w:gridSpan w:val="7"/>
            <w:tcBorders>
              <w:top w:val="single" w:sz="4" w:space="0" w:color="004098"/>
              <w:bottom w:val="single" w:sz="4" w:space="0" w:color="004098"/>
            </w:tcBorders>
            <w:shd w:val="clear" w:color="auto" w:fill="FFFFFF"/>
            <w:noWrap/>
            <w:vAlign w:val="center"/>
          </w:tcPr>
          <w:p w14:paraId="7BB4455A" w14:textId="77777777" w:rsidR="00624B87" w:rsidRDefault="00624B87" w:rsidP="00A302E5">
            <w:pPr>
              <w:widowControl/>
              <w:jc w:val="center"/>
              <w:rPr>
                <w:rFonts w:cs="Tahoma"/>
                <w:b/>
                <w:color w:val="000000"/>
                <w:kern w:val="0"/>
                <w:szCs w:val="20"/>
              </w:rPr>
            </w:pPr>
            <w:r>
              <w:rPr>
                <w:rFonts w:cs="Tahoma" w:hint="eastAsia"/>
                <w:b/>
                <w:color w:val="000000"/>
                <w:kern w:val="0"/>
                <w:szCs w:val="20"/>
              </w:rPr>
              <w:t>中标情况</w:t>
            </w:r>
          </w:p>
        </w:tc>
      </w:tr>
      <w:tr w:rsidR="00624B87" w14:paraId="3A28B71D" w14:textId="77777777" w:rsidTr="00A302E5">
        <w:trPr>
          <w:trHeight w:val="340"/>
        </w:trPr>
        <w:tc>
          <w:tcPr>
            <w:tcW w:w="1134" w:type="dxa"/>
            <w:vMerge w:val="restart"/>
            <w:tcBorders>
              <w:top w:val="single" w:sz="4" w:space="0" w:color="004098"/>
            </w:tcBorders>
            <w:shd w:val="clear" w:color="auto" w:fill="FFFFFF" w:themeFill="background1"/>
            <w:noWrap/>
            <w:vAlign w:val="center"/>
          </w:tcPr>
          <w:p w14:paraId="137DF011" w14:textId="77777777" w:rsidR="00624B87" w:rsidRDefault="00624B87" w:rsidP="00A302E5">
            <w:pPr>
              <w:widowControl/>
              <w:jc w:val="center"/>
              <w:rPr>
                <w:rFonts w:cs="Tahoma"/>
                <w:color w:val="000000"/>
                <w:kern w:val="0"/>
                <w:szCs w:val="20"/>
              </w:rPr>
            </w:pPr>
            <w:r>
              <w:rPr>
                <w:rFonts w:cs="Tahoma" w:hint="eastAsia"/>
                <w:color w:val="000000"/>
                <w:kern w:val="0"/>
                <w:szCs w:val="20"/>
              </w:rPr>
              <w:t>接入网（基站）</w:t>
            </w:r>
          </w:p>
        </w:tc>
        <w:tc>
          <w:tcPr>
            <w:tcW w:w="1276" w:type="dxa"/>
            <w:vMerge w:val="restart"/>
            <w:tcBorders>
              <w:top w:val="single" w:sz="4" w:space="0" w:color="004098"/>
            </w:tcBorders>
            <w:shd w:val="clear" w:color="auto" w:fill="FFFFFF" w:themeFill="background1"/>
            <w:noWrap/>
            <w:vAlign w:val="center"/>
          </w:tcPr>
          <w:p w14:paraId="616F8228" w14:textId="77777777" w:rsidR="00624B87" w:rsidRDefault="00624B87" w:rsidP="00A302E5">
            <w:pPr>
              <w:widowControl/>
              <w:jc w:val="center"/>
              <w:rPr>
                <w:rFonts w:cs="Tahoma"/>
                <w:color w:val="000000"/>
                <w:kern w:val="0"/>
                <w:szCs w:val="20"/>
              </w:rPr>
            </w:pPr>
            <w:r>
              <w:rPr>
                <w:rFonts w:cs="Tahoma" w:hint="eastAsia"/>
                <w:color w:val="000000"/>
                <w:kern w:val="0"/>
                <w:szCs w:val="20"/>
              </w:rPr>
              <w:t>中国移动</w:t>
            </w:r>
          </w:p>
        </w:tc>
        <w:tc>
          <w:tcPr>
            <w:tcW w:w="1134" w:type="dxa"/>
            <w:vMerge w:val="restart"/>
            <w:tcBorders>
              <w:top w:val="single" w:sz="4" w:space="0" w:color="004098"/>
            </w:tcBorders>
            <w:shd w:val="clear" w:color="auto" w:fill="F2F2F2"/>
            <w:noWrap/>
            <w:vAlign w:val="center"/>
          </w:tcPr>
          <w:p w14:paraId="0DE12B66"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71</w:t>
            </w:r>
          </w:p>
        </w:tc>
        <w:tc>
          <w:tcPr>
            <w:tcW w:w="1559" w:type="dxa"/>
            <w:tcBorders>
              <w:top w:val="single" w:sz="4" w:space="0" w:color="004098"/>
            </w:tcBorders>
            <w:shd w:val="clear" w:color="auto" w:fill="F2F2F2"/>
            <w:noWrap/>
            <w:vAlign w:val="center"/>
          </w:tcPr>
          <w:p w14:paraId="124AACFE" w14:textId="77777777" w:rsidR="00624B87" w:rsidRDefault="00624B87" w:rsidP="00A302E5">
            <w:pPr>
              <w:widowControl/>
              <w:jc w:val="center"/>
              <w:rPr>
                <w:rFonts w:cs="Tahoma"/>
                <w:color w:val="000000"/>
                <w:kern w:val="0"/>
                <w:szCs w:val="20"/>
              </w:rPr>
            </w:pPr>
            <w:r>
              <w:rPr>
                <w:rFonts w:cs="Tahoma" w:hint="eastAsia"/>
                <w:color w:val="000000"/>
                <w:kern w:val="0"/>
                <w:szCs w:val="20"/>
              </w:rPr>
              <w:t>企业</w:t>
            </w:r>
          </w:p>
        </w:tc>
        <w:tc>
          <w:tcPr>
            <w:tcW w:w="851" w:type="dxa"/>
            <w:tcBorders>
              <w:top w:val="single" w:sz="4" w:space="0" w:color="004098"/>
            </w:tcBorders>
            <w:shd w:val="clear" w:color="auto" w:fill="F2F2F2"/>
            <w:noWrap/>
            <w:vAlign w:val="center"/>
          </w:tcPr>
          <w:p w14:paraId="55DB43F2" w14:textId="77777777" w:rsidR="00624B87" w:rsidRDefault="00624B87" w:rsidP="00A302E5">
            <w:pPr>
              <w:widowControl/>
              <w:jc w:val="center"/>
              <w:rPr>
                <w:rFonts w:cs="Tahoma"/>
                <w:color w:val="000000"/>
                <w:kern w:val="0"/>
                <w:szCs w:val="20"/>
              </w:rPr>
            </w:pPr>
            <w:r>
              <w:rPr>
                <w:rFonts w:cs="Tahoma" w:hint="eastAsia"/>
                <w:color w:val="000000"/>
                <w:kern w:val="0"/>
                <w:szCs w:val="20"/>
              </w:rPr>
              <w:t>华为</w:t>
            </w:r>
          </w:p>
        </w:tc>
        <w:tc>
          <w:tcPr>
            <w:tcW w:w="1134" w:type="dxa"/>
            <w:tcBorders>
              <w:top w:val="single" w:sz="4" w:space="0" w:color="004098"/>
            </w:tcBorders>
            <w:shd w:val="clear" w:color="auto" w:fill="F2F2F2"/>
            <w:noWrap/>
            <w:vAlign w:val="center"/>
          </w:tcPr>
          <w:p w14:paraId="57CA732E" w14:textId="77777777" w:rsidR="00624B87" w:rsidRDefault="00624B87" w:rsidP="00A302E5">
            <w:pPr>
              <w:widowControl/>
              <w:jc w:val="center"/>
              <w:rPr>
                <w:rFonts w:cs="Tahoma"/>
                <w:color w:val="000000"/>
                <w:kern w:val="0"/>
                <w:szCs w:val="20"/>
              </w:rPr>
            </w:pPr>
            <w:r>
              <w:rPr>
                <w:rFonts w:cs="Tahoma" w:hint="eastAsia"/>
                <w:color w:val="000000"/>
                <w:kern w:val="0"/>
                <w:szCs w:val="20"/>
              </w:rPr>
              <w:t>中兴</w:t>
            </w:r>
          </w:p>
        </w:tc>
        <w:tc>
          <w:tcPr>
            <w:tcW w:w="992" w:type="dxa"/>
            <w:tcBorders>
              <w:top w:val="single" w:sz="4" w:space="0" w:color="004098"/>
            </w:tcBorders>
            <w:shd w:val="clear" w:color="auto" w:fill="F2F2F2"/>
            <w:noWrap/>
            <w:vAlign w:val="center"/>
          </w:tcPr>
          <w:p w14:paraId="0CB18481" w14:textId="77777777" w:rsidR="00624B87" w:rsidRDefault="00624B87" w:rsidP="00A302E5">
            <w:pPr>
              <w:widowControl/>
              <w:jc w:val="center"/>
              <w:rPr>
                <w:rFonts w:cs="Tahoma"/>
                <w:iCs/>
                <w:color w:val="000000"/>
                <w:kern w:val="0"/>
                <w:szCs w:val="20"/>
              </w:rPr>
            </w:pPr>
            <w:r>
              <w:rPr>
                <w:rFonts w:cs="Tahoma" w:hint="eastAsia"/>
                <w:iCs/>
                <w:color w:val="000000"/>
                <w:kern w:val="0"/>
                <w:szCs w:val="20"/>
              </w:rPr>
              <w:t>爱立信</w:t>
            </w:r>
          </w:p>
        </w:tc>
        <w:tc>
          <w:tcPr>
            <w:tcW w:w="2284" w:type="dxa"/>
            <w:gridSpan w:val="3"/>
            <w:tcBorders>
              <w:top w:val="single" w:sz="4" w:space="0" w:color="004098"/>
            </w:tcBorders>
            <w:shd w:val="clear" w:color="auto" w:fill="F2F2F2"/>
            <w:noWrap/>
            <w:vAlign w:val="center"/>
          </w:tcPr>
          <w:p w14:paraId="113505B5" w14:textId="77777777" w:rsidR="00624B87" w:rsidRDefault="00624B87" w:rsidP="00A302E5">
            <w:pPr>
              <w:widowControl/>
              <w:jc w:val="center"/>
              <w:rPr>
                <w:rFonts w:cs="Tahoma"/>
                <w:iCs/>
                <w:color w:val="000000"/>
                <w:kern w:val="0"/>
                <w:szCs w:val="20"/>
              </w:rPr>
            </w:pPr>
            <w:r>
              <w:rPr>
                <w:rFonts w:cs="Tahoma" w:hint="eastAsia"/>
                <w:iCs/>
                <w:color w:val="000000"/>
                <w:kern w:val="0"/>
                <w:szCs w:val="20"/>
              </w:rPr>
              <w:t>中国信科（大唐移动）</w:t>
            </w:r>
          </w:p>
        </w:tc>
      </w:tr>
      <w:tr w:rsidR="00624B87" w14:paraId="4DE63F2E" w14:textId="77777777" w:rsidTr="00A302E5">
        <w:trPr>
          <w:trHeight w:val="340"/>
        </w:trPr>
        <w:tc>
          <w:tcPr>
            <w:tcW w:w="1134" w:type="dxa"/>
            <w:vMerge/>
            <w:shd w:val="clear" w:color="auto" w:fill="FFFFFF" w:themeFill="background1"/>
            <w:noWrap/>
            <w:vAlign w:val="center"/>
          </w:tcPr>
          <w:p w14:paraId="47059C84" w14:textId="77777777" w:rsidR="00624B87" w:rsidRDefault="00624B87" w:rsidP="00A302E5">
            <w:pPr>
              <w:widowControl/>
              <w:jc w:val="center"/>
              <w:rPr>
                <w:rFonts w:cs="Tahoma"/>
                <w:color w:val="000000"/>
                <w:kern w:val="0"/>
                <w:szCs w:val="20"/>
              </w:rPr>
            </w:pPr>
          </w:p>
        </w:tc>
        <w:tc>
          <w:tcPr>
            <w:tcW w:w="1276" w:type="dxa"/>
            <w:vMerge/>
            <w:shd w:val="clear" w:color="auto" w:fill="FFFFFF" w:themeFill="background1"/>
            <w:noWrap/>
            <w:vAlign w:val="center"/>
          </w:tcPr>
          <w:p w14:paraId="3D524AA5" w14:textId="77777777" w:rsidR="00624B87" w:rsidRDefault="00624B87" w:rsidP="00A302E5">
            <w:pPr>
              <w:widowControl/>
              <w:jc w:val="center"/>
              <w:rPr>
                <w:rFonts w:cs="Tahoma"/>
                <w:color w:val="000000"/>
                <w:kern w:val="0"/>
                <w:szCs w:val="20"/>
              </w:rPr>
            </w:pPr>
          </w:p>
        </w:tc>
        <w:tc>
          <w:tcPr>
            <w:tcW w:w="1134" w:type="dxa"/>
            <w:vMerge/>
            <w:shd w:val="clear" w:color="auto" w:fill="FFFFFF"/>
            <w:noWrap/>
            <w:vAlign w:val="center"/>
          </w:tcPr>
          <w:p w14:paraId="19067BDA" w14:textId="77777777" w:rsidR="00624B87" w:rsidRDefault="00624B87" w:rsidP="00A302E5">
            <w:pPr>
              <w:widowControl/>
              <w:jc w:val="center"/>
              <w:rPr>
                <w:rFonts w:cs="Tahoma"/>
                <w:color w:val="000000"/>
                <w:kern w:val="0"/>
                <w:szCs w:val="20"/>
              </w:rPr>
            </w:pPr>
          </w:p>
        </w:tc>
        <w:tc>
          <w:tcPr>
            <w:tcW w:w="1559" w:type="dxa"/>
            <w:shd w:val="clear" w:color="auto" w:fill="FFFFFF"/>
            <w:noWrap/>
            <w:vAlign w:val="center"/>
          </w:tcPr>
          <w:p w14:paraId="28CA20DB" w14:textId="77777777" w:rsidR="00624B87" w:rsidRDefault="00624B87" w:rsidP="00A302E5">
            <w:pPr>
              <w:widowControl/>
              <w:jc w:val="center"/>
              <w:rPr>
                <w:rFonts w:cs="Tahoma"/>
                <w:color w:val="000000"/>
                <w:kern w:val="0"/>
                <w:szCs w:val="20"/>
              </w:rPr>
            </w:pPr>
            <w:r>
              <w:rPr>
                <w:rFonts w:cs="Tahoma" w:hint="eastAsia"/>
                <w:color w:val="000000"/>
                <w:kern w:val="0"/>
                <w:szCs w:val="20"/>
              </w:rPr>
              <w:t>份额</w:t>
            </w:r>
          </w:p>
        </w:tc>
        <w:tc>
          <w:tcPr>
            <w:tcW w:w="851" w:type="dxa"/>
            <w:shd w:val="clear" w:color="auto" w:fill="FFFFFF"/>
            <w:noWrap/>
            <w:vAlign w:val="center"/>
          </w:tcPr>
          <w:p w14:paraId="6D5B300C" w14:textId="77777777" w:rsidR="00624B87" w:rsidRDefault="00624B87" w:rsidP="00A302E5">
            <w:pPr>
              <w:widowControl/>
              <w:jc w:val="center"/>
              <w:rPr>
                <w:rFonts w:cs="Tahoma"/>
                <w:color w:val="000000"/>
                <w:kern w:val="0"/>
                <w:szCs w:val="20"/>
              </w:rPr>
            </w:pPr>
            <w:r>
              <w:rPr>
                <w:rFonts w:cs="Tahoma"/>
                <w:color w:val="000000"/>
                <w:kern w:val="0"/>
                <w:szCs w:val="20"/>
              </w:rPr>
              <w:t>57.7%</w:t>
            </w:r>
          </w:p>
        </w:tc>
        <w:tc>
          <w:tcPr>
            <w:tcW w:w="1134" w:type="dxa"/>
            <w:shd w:val="clear" w:color="auto" w:fill="FFFFFF"/>
            <w:noWrap/>
            <w:vAlign w:val="center"/>
          </w:tcPr>
          <w:p w14:paraId="5E4F28EE" w14:textId="77777777" w:rsidR="00624B87" w:rsidRDefault="00624B87" w:rsidP="00A302E5">
            <w:pPr>
              <w:widowControl/>
              <w:jc w:val="center"/>
              <w:rPr>
                <w:rFonts w:cs="Tahoma"/>
                <w:color w:val="000000"/>
                <w:kern w:val="0"/>
                <w:szCs w:val="20"/>
              </w:rPr>
            </w:pPr>
            <w:r>
              <w:rPr>
                <w:rFonts w:cs="Tahoma"/>
                <w:color w:val="000000"/>
                <w:kern w:val="0"/>
                <w:szCs w:val="20"/>
              </w:rPr>
              <w:t>28.9%</w:t>
            </w:r>
          </w:p>
        </w:tc>
        <w:tc>
          <w:tcPr>
            <w:tcW w:w="992" w:type="dxa"/>
            <w:shd w:val="clear" w:color="auto" w:fill="FFFFFF"/>
            <w:noWrap/>
            <w:vAlign w:val="center"/>
          </w:tcPr>
          <w:p w14:paraId="1DE213F2" w14:textId="77777777" w:rsidR="00624B87" w:rsidRDefault="00624B87" w:rsidP="00A302E5">
            <w:pPr>
              <w:widowControl/>
              <w:jc w:val="center"/>
              <w:rPr>
                <w:rFonts w:cs="Tahoma"/>
                <w:iCs/>
                <w:color w:val="000000"/>
                <w:kern w:val="0"/>
                <w:szCs w:val="20"/>
              </w:rPr>
            </w:pPr>
            <w:r>
              <w:rPr>
                <w:rFonts w:cs="Tahoma"/>
                <w:iCs/>
                <w:color w:val="000000"/>
                <w:kern w:val="0"/>
                <w:szCs w:val="20"/>
              </w:rPr>
              <w:t>11.1%</w:t>
            </w:r>
          </w:p>
        </w:tc>
        <w:tc>
          <w:tcPr>
            <w:tcW w:w="2284" w:type="dxa"/>
            <w:gridSpan w:val="3"/>
            <w:shd w:val="clear" w:color="auto" w:fill="FFFFFF"/>
            <w:noWrap/>
            <w:vAlign w:val="center"/>
          </w:tcPr>
          <w:p w14:paraId="0523EA75" w14:textId="77777777" w:rsidR="00624B87" w:rsidRDefault="00624B87" w:rsidP="00A302E5">
            <w:pPr>
              <w:widowControl/>
              <w:jc w:val="center"/>
              <w:rPr>
                <w:rFonts w:cs="Tahoma"/>
                <w:iCs/>
                <w:color w:val="000000"/>
                <w:kern w:val="0"/>
                <w:szCs w:val="20"/>
              </w:rPr>
            </w:pPr>
            <w:r>
              <w:rPr>
                <w:rFonts w:cs="Tahoma"/>
                <w:iCs/>
                <w:color w:val="000000"/>
                <w:kern w:val="0"/>
                <w:szCs w:val="20"/>
              </w:rPr>
              <w:t>2.2%</w:t>
            </w:r>
          </w:p>
        </w:tc>
      </w:tr>
      <w:tr w:rsidR="00624B87" w14:paraId="2163D1BC" w14:textId="77777777" w:rsidTr="00A302E5">
        <w:trPr>
          <w:trHeight w:val="240"/>
        </w:trPr>
        <w:tc>
          <w:tcPr>
            <w:tcW w:w="1134" w:type="dxa"/>
            <w:vMerge/>
            <w:shd w:val="clear" w:color="auto" w:fill="FFFFFF" w:themeFill="background1"/>
            <w:noWrap/>
            <w:vAlign w:val="center"/>
          </w:tcPr>
          <w:p w14:paraId="151295CA" w14:textId="77777777" w:rsidR="00624B87" w:rsidRDefault="00624B87" w:rsidP="00A302E5">
            <w:pPr>
              <w:widowControl/>
              <w:jc w:val="center"/>
              <w:rPr>
                <w:rFonts w:cs="Tahoma"/>
                <w:color w:val="000000"/>
                <w:kern w:val="0"/>
                <w:szCs w:val="20"/>
              </w:rPr>
            </w:pPr>
          </w:p>
        </w:tc>
        <w:tc>
          <w:tcPr>
            <w:tcW w:w="1276" w:type="dxa"/>
            <w:vMerge w:val="restart"/>
            <w:shd w:val="clear" w:color="auto" w:fill="F2F2F2"/>
            <w:noWrap/>
            <w:vAlign w:val="center"/>
          </w:tcPr>
          <w:p w14:paraId="05092434" w14:textId="77777777" w:rsidR="00624B87" w:rsidRDefault="00624B87" w:rsidP="00A302E5">
            <w:pPr>
              <w:widowControl/>
              <w:jc w:val="center"/>
              <w:rPr>
                <w:rFonts w:cs="Tahoma"/>
                <w:color w:val="000000"/>
                <w:kern w:val="0"/>
                <w:szCs w:val="20"/>
              </w:rPr>
            </w:pPr>
            <w:r>
              <w:rPr>
                <w:rFonts w:cs="Tahoma" w:hint="eastAsia"/>
                <w:color w:val="000000"/>
                <w:kern w:val="0"/>
                <w:szCs w:val="20"/>
              </w:rPr>
              <w:t>中国电信</w:t>
            </w:r>
            <w:r>
              <w:rPr>
                <w:rFonts w:cs="Tahoma" w:hint="eastAsia"/>
                <w:color w:val="000000"/>
                <w:kern w:val="0"/>
                <w:szCs w:val="20"/>
              </w:rPr>
              <w:t>&amp;</w:t>
            </w:r>
            <w:r>
              <w:rPr>
                <w:rFonts w:cs="Tahoma" w:hint="eastAsia"/>
                <w:color w:val="000000"/>
                <w:kern w:val="0"/>
                <w:szCs w:val="20"/>
              </w:rPr>
              <w:t>联通</w:t>
            </w:r>
          </w:p>
        </w:tc>
        <w:tc>
          <w:tcPr>
            <w:tcW w:w="1134" w:type="dxa"/>
            <w:vMerge w:val="restart"/>
            <w:shd w:val="clear" w:color="auto" w:fill="FFFFFF" w:themeFill="background1"/>
            <w:noWrap/>
            <w:vAlign w:val="center"/>
          </w:tcPr>
          <w:p w14:paraId="4ABE8CBF"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28</w:t>
            </w:r>
          </w:p>
        </w:tc>
        <w:tc>
          <w:tcPr>
            <w:tcW w:w="1559" w:type="dxa"/>
            <w:shd w:val="clear" w:color="auto" w:fill="F2F2F2"/>
            <w:noWrap/>
            <w:vAlign w:val="center"/>
          </w:tcPr>
          <w:p w14:paraId="0B2A5B86" w14:textId="77777777" w:rsidR="00624B87" w:rsidRDefault="00624B87" w:rsidP="00A302E5">
            <w:pPr>
              <w:widowControl/>
              <w:jc w:val="center"/>
              <w:rPr>
                <w:rFonts w:cs="Tahoma"/>
                <w:color w:val="000000"/>
                <w:kern w:val="0"/>
                <w:szCs w:val="20"/>
              </w:rPr>
            </w:pPr>
            <w:r>
              <w:rPr>
                <w:rFonts w:cs="Tahoma" w:hint="eastAsia"/>
                <w:color w:val="000000"/>
                <w:kern w:val="0"/>
                <w:szCs w:val="20"/>
              </w:rPr>
              <w:t>企业</w:t>
            </w:r>
          </w:p>
        </w:tc>
        <w:tc>
          <w:tcPr>
            <w:tcW w:w="851" w:type="dxa"/>
            <w:shd w:val="clear" w:color="auto" w:fill="F2F2F2"/>
            <w:noWrap/>
            <w:vAlign w:val="center"/>
          </w:tcPr>
          <w:p w14:paraId="7305D8E0" w14:textId="77777777" w:rsidR="00624B87" w:rsidRDefault="00624B87" w:rsidP="00A302E5">
            <w:pPr>
              <w:widowControl/>
              <w:jc w:val="center"/>
              <w:rPr>
                <w:rFonts w:cs="Tahoma"/>
                <w:color w:val="000000"/>
                <w:kern w:val="0"/>
                <w:szCs w:val="20"/>
              </w:rPr>
            </w:pPr>
            <w:r>
              <w:rPr>
                <w:rFonts w:cs="Tahoma" w:hint="eastAsia"/>
                <w:color w:val="000000"/>
                <w:kern w:val="0"/>
                <w:szCs w:val="20"/>
              </w:rPr>
              <w:t>华为</w:t>
            </w:r>
          </w:p>
        </w:tc>
        <w:tc>
          <w:tcPr>
            <w:tcW w:w="1134" w:type="dxa"/>
            <w:shd w:val="clear" w:color="auto" w:fill="F2F2F2"/>
            <w:noWrap/>
            <w:vAlign w:val="center"/>
          </w:tcPr>
          <w:p w14:paraId="425E083B" w14:textId="77777777" w:rsidR="00624B87" w:rsidRDefault="00624B87" w:rsidP="00A302E5">
            <w:pPr>
              <w:widowControl/>
              <w:jc w:val="center"/>
              <w:rPr>
                <w:rFonts w:cs="Tahoma"/>
                <w:color w:val="000000"/>
                <w:kern w:val="0"/>
                <w:szCs w:val="20"/>
              </w:rPr>
            </w:pPr>
            <w:r>
              <w:rPr>
                <w:rFonts w:cs="Tahoma" w:hint="eastAsia"/>
                <w:color w:val="000000"/>
                <w:kern w:val="0"/>
                <w:szCs w:val="20"/>
              </w:rPr>
              <w:t>中兴</w:t>
            </w:r>
          </w:p>
        </w:tc>
        <w:tc>
          <w:tcPr>
            <w:tcW w:w="992" w:type="dxa"/>
            <w:shd w:val="clear" w:color="auto" w:fill="F2F2F2"/>
            <w:noWrap/>
            <w:vAlign w:val="center"/>
          </w:tcPr>
          <w:p w14:paraId="2C6E86D7" w14:textId="77777777" w:rsidR="00624B87" w:rsidRDefault="00624B87" w:rsidP="00A302E5">
            <w:pPr>
              <w:widowControl/>
              <w:jc w:val="center"/>
              <w:rPr>
                <w:rFonts w:cs="Tahoma"/>
                <w:iCs/>
                <w:color w:val="000000"/>
                <w:kern w:val="0"/>
                <w:szCs w:val="20"/>
              </w:rPr>
            </w:pPr>
            <w:r>
              <w:rPr>
                <w:rFonts w:cs="Tahoma" w:hint="eastAsia"/>
                <w:iCs/>
                <w:color w:val="000000"/>
                <w:kern w:val="0"/>
                <w:szCs w:val="20"/>
              </w:rPr>
              <w:t>爱立信</w:t>
            </w:r>
          </w:p>
        </w:tc>
        <w:tc>
          <w:tcPr>
            <w:tcW w:w="2284" w:type="dxa"/>
            <w:gridSpan w:val="3"/>
            <w:shd w:val="clear" w:color="auto" w:fill="F2F2F2"/>
            <w:noWrap/>
            <w:vAlign w:val="center"/>
          </w:tcPr>
          <w:p w14:paraId="2737C3EB" w14:textId="77777777" w:rsidR="00624B87" w:rsidRDefault="00624B87" w:rsidP="00A302E5">
            <w:pPr>
              <w:widowControl/>
              <w:jc w:val="center"/>
              <w:rPr>
                <w:rFonts w:cs="Tahoma"/>
                <w:iCs/>
                <w:color w:val="000000"/>
                <w:kern w:val="0"/>
                <w:szCs w:val="20"/>
              </w:rPr>
            </w:pPr>
            <w:r>
              <w:rPr>
                <w:rFonts w:cs="Tahoma" w:hint="eastAsia"/>
                <w:iCs/>
                <w:color w:val="000000"/>
                <w:kern w:val="0"/>
                <w:szCs w:val="20"/>
              </w:rPr>
              <w:t>中国信科（大唐移动）</w:t>
            </w:r>
          </w:p>
        </w:tc>
      </w:tr>
      <w:tr w:rsidR="00624B87" w14:paraId="2F7624DB" w14:textId="77777777" w:rsidTr="00A302E5">
        <w:trPr>
          <w:trHeight w:val="240"/>
        </w:trPr>
        <w:tc>
          <w:tcPr>
            <w:tcW w:w="1134" w:type="dxa"/>
            <w:vMerge/>
            <w:shd w:val="clear" w:color="auto" w:fill="FFFFFF" w:themeFill="background1"/>
            <w:noWrap/>
            <w:vAlign w:val="center"/>
          </w:tcPr>
          <w:p w14:paraId="0D71D817" w14:textId="77777777" w:rsidR="00624B87" w:rsidRDefault="00624B87" w:rsidP="00A302E5">
            <w:pPr>
              <w:widowControl/>
              <w:jc w:val="center"/>
              <w:rPr>
                <w:rFonts w:cs="Tahoma"/>
                <w:color w:val="000000"/>
                <w:kern w:val="0"/>
                <w:szCs w:val="20"/>
              </w:rPr>
            </w:pPr>
          </w:p>
        </w:tc>
        <w:tc>
          <w:tcPr>
            <w:tcW w:w="1276" w:type="dxa"/>
            <w:vMerge/>
            <w:shd w:val="clear" w:color="auto" w:fill="F2F2F2"/>
            <w:noWrap/>
            <w:vAlign w:val="center"/>
          </w:tcPr>
          <w:p w14:paraId="637BA612" w14:textId="77777777" w:rsidR="00624B87" w:rsidRDefault="00624B87" w:rsidP="00A302E5">
            <w:pPr>
              <w:widowControl/>
              <w:jc w:val="center"/>
              <w:rPr>
                <w:rFonts w:cs="Tahoma"/>
                <w:color w:val="000000"/>
                <w:kern w:val="0"/>
                <w:szCs w:val="20"/>
              </w:rPr>
            </w:pPr>
          </w:p>
        </w:tc>
        <w:tc>
          <w:tcPr>
            <w:tcW w:w="1134" w:type="dxa"/>
            <w:vMerge/>
            <w:shd w:val="clear" w:color="auto" w:fill="FFFFFF" w:themeFill="background1"/>
            <w:noWrap/>
            <w:vAlign w:val="center"/>
          </w:tcPr>
          <w:p w14:paraId="199EF7D4" w14:textId="77777777" w:rsidR="00624B87" w:rsidRDefault="00624B87" w:rsidP="00A302E5">
            <w:pPr>
              <w:widowControl/>
              <w:jc w:val="center"/>
              <w:rPr>
                <w:rFonts w:cs="Tahoma"/>
                <w:color w:val="000000"/>
                <w:kern w:val="0"/>
                <w:szCs w:val="20"/>
              </w:rPr>
            </w:pPr>
          </w:p>
        </w:tc>
        <w:tc>
          <w:tcPr>
            <w:tcW w:w="1559" w:type="dxa"/>
            <w:shd w:val="clear" w:color="auto" w:fill="FFFFFF" w:themeFill="background1"/>
            <w:noWrap/>
            <w:vAlign w:val="center"/>
          </w:tcPr>
          <w:p w14:paraId="02963A17" w14:textId="77777777" w:rsidR="00624B87" w:rsidRDefault="00624B87" w:rsidP="00A302E5">
            <w:pPr>
              <w:widowControl/>
              <w:jc w:val="center"/>
              <w:rPr>
                <w:rFonts w:cs="Tahoma"/>
                <w:color w:val="000000"/>
                <w:kern w:val="0"/>
                <w:szCs w:val="20"/>
              </w:rPr>
            </w:pPr>
            <w:r>
              <w:rPr>
                <w:rFonts w:cs="Tahoma" w:hint="eastAsia"/>
                <w:color w:val="000000"/>
                <w:kern w:val="0"/>
                <w:szCs w:val="20"/>
              </w:rPr>
              <w:t>份额</w:t>
            </w:r>
          </w:p>
        </w:tc>
        <w:tc>
          <w:tcPr>
            <w:tcW w:w="851" w:type="dxa"/>
            <w:shd w:val="clear" w:color="auto" w:fill="FFFFFF" w:themeFill="background1"/>
            <w:noWrap/>
            <w:vAlign w:val="center"/>
          </w:tcPr>
          <w:p w14:paraId="583F2F10" w14:textId="77777777" w:rsidR="00624B87" w:rsidRDefault="00624B87" w:rsidP="00A302E5">
            <w:pPr>
              <w:widowControl/>
              <w:jc w:val="center"/>
              <w:rPr>
                <w:rFonts w:cs="Tahoma"/>
                <w:color w:val="000000"/>
                <w:kern w:val="0"/>
                <w:szCs w:val="20"/>
              </w:rPr>
            </w:pPr>
            <w:r>
              <w:rPr>
                <w:rFonts w:cs="Tahoma" w:hint="eastAsia"/>
                <w:color w:val="000000"/>
                <w:kern w:val="0"/>
                <w:szCs w:val="20"/>
              </w:rPr>
              <w:t>-</w:t>
            </w:r>
          </w:p>
        </w:tc>
        <w:tc>
          <w:tcPr>
            <w:tcW w:w="1134" w:type="dxa"/>
            <w:shd w:val="clear" w:color="auto" w:fill="FFFFFF" w:themeFill="background1"/>
            <w:noWrap/>
            <w:vAlign w:val="center"/>
          </w:tcPr>
          <w:p w14:paraId="0AFD6730" w14:textId="77777777" w:rsidR="00624B87" w:rsidRDefault="00624B87" w:rsidP="00A302E5">
            <w:pPr>
              <w:widowControl/>
              <w:jc w:val="center"/>
              <w:rPr>
                <w:rFonts w:cs="Tahoma"/>
                <w:color w:val="000000"/>
                <w:kern w:val="0"/>
                <w:szCs w:val="20"/>
              </w:rPr>
            </w:pPr>
            <w:r>
              <w:rPr>
                <w:rFonts w:cs="Tahoma" w:hint="eastAsia"/>
                <w:color w:val="000000"/>
                <w:kern w:val="0"/>
                <w:szCs w:val="20"/>
              </w:rPr>
              <w:t>-</w:t>
            </w:r>
          </w:p>
        </w:tc>
        <w:tc>
          <w:tcPr>
            <w:tcW w:w="992" w:type="dxa"/>
            <w:shd w:val="clear" w:color="auto" w:fill="FFFFFF" w:themeFill="background1"/>
            <w:noWrap/>
            <w:vAlign w:val="center"/>
          </w:tcPr>
          <w:p w14:paraId="366C55E9" w14:textId="77777777" w:rsidR="00624B87" w:rsidRDefault="00624B87" w:rsidP="00A302E5">
            <w:pPr>
              <w:widowControl/>
              <w:jc w:val="center"/>
              <w:rPr>
                <w:rFonts w:cs="Tahoma"/>
                <w:iCs/>
                <w:color w:val="000000"/>
                <w:kern w:val="0"/>
                <w:szCs w:val="20"/>
              </w:rPr>
            </w:pPr>
            <w:r>
              <w:rPr>
                <w:rFonts w:cs="Tahoma" w:hint="eastAsia"/>
                <w:iCs/>
                <w:color w:val="000000"/>
                <w:kern w:val="0"/>
                <w:szCs w:val="20"/>
              </w:rPr>
              <w:t>-</w:t>
            </w:r>
          </w:p>
        </w:tc>
        <w:tc>
          <w:tcPr>
            <w:tcW w:w="2284" w:type="dxa"/>
            <w:gridSpan w:val="3"/>
            <w:shd w:val="clear" w:color="auto" w:fill="FFFFFF" w:themeFill="background1"/>
            <w:noWrap/>
            <w:vAlign w:val="center"/>
          </w:tcPr>
          <w:p w14:paraId="75288B55" w14:textId="77777777" w:rsidR="00624B87" w:rsidRDefault="00624B87" w:rsidP="00A302E5">
            <w:pPr>
              <w:widowControl/>
              <w:jc w:val="center"/>
              <w:rPr>
                <w:rFonts w:cs="Tahoma"/>
                <w:iCs/>
                <w:color w:val="000000"/>
                <w:kern w:val="0"/>
                <w:szCs w:val="20"/>
              </w:rPr>
            </w:pPr>
            <w:r>
              <w:rPr>
                <w:rFonts w:cs="Tahoma" w:hint="eastAsia"/>
                <w:iCs/>
                <w:color w:val="000000"/>
                <w:kern w:val="0"/>
                <w:szCs w:val="20"/>
              </w:rPr>
              <w:t>-</w:t>
            </w:r>
          </w:p>
        </w:tc>
      </w:tr>
      <w:tr w:rsidR="00624B87" w14:paraId="70F0BA63" w14:textId="77777777" w:rsidTr="00A302E5">
        <w:trPr>
          <w:trHeight w:val="340"/>
        </w:trPr>
        <w:tc>
          <w:tcPr>
            <w:tcW w:w="2410" w:type="dxa"/>
            <w:gridSpan w:val="2"/>
            <w:tcBorders>
              <w:bottom w:val="single" w:sz="4" w:space="0" w:color="004098"/>
            </w:tcBorders>
            <w:shd w:val="clear" w:color="auto" w:fill="F2F2F2"/>
            <w:noWrap/>
            <w:vAlign w:val="center"/>
          </w:tcPr>
          <w:p w14:paraId="6270AB77" w14:textId="77777777" w:rsidR="00624B87" w:rsidRDefault="00624B87" w:rsidP="00A302E5">
            <w:pPr>
              <w:widowControl/>
              <w:jc w:val="center"/>
              <w:rPr>
                <w:rFonts w:cs="Tahoma"/>
                <w:b/>
                <w:bCs/>
                <w:color w:val="000000"/>
                <w:kern w:val="0"/>
                <w:szCs w:val="20"/>
              </w:rPr>
            </w:pPr>
            <w:r>
              <w:rPr>
                <w:rFonts w:cs="Tahoma" w:hint="eastAsia"/>
                <w:b/>
                <w:bCs/>
                <w:color w:val="000000"/>
                <w:kern w:val="0"/>
                <w:szCs w:val="20"/>
              </w:rPr>
              <w:t>合计</w:t>
            </w:r>
          </w:p>
        </w:tc>
        <w:tc>
          <w:tcPr>
            <w:tcW w:w="1134" w:type="dxa"/>
            <w:tcBorders>
              <w:bottom w:val="single" w:sz="4" w:space="0" w:color="004098"/>
            </w:tcBorders>
            <w:shd w:val="clear" w:color="auto" w:fill="F2F2F2"/>
            <w:noWrap/>
            <w:vAlign w:val="center"/>
          </w:tcPr>
          <w:p w14:paraId="176EE021" w14:textId="77777777" w:rsidR="00624B87" w:rsidRDefault="00624B87" w:rsidP="00A302E5">
            <w:pPr>
              <w:widowControl/>
              <w:jc w:val="center"/>
              <w:rPr>
                <w:rFonts w:cs="Tahoma"/>
                <w:b/>
                <w:bCs/>
                <w:color w:val="000000"/>
                <w:kern w:val="0"/>
                <w:szCs w:val="20"/>
              </w:rPr>
            </w:pPr>
            <w:r>
              <w:rPr>
                <w:rFonts w:cs="Tahoma" w:hint="eastAsia"/>
                <w:b/>
                <w:bCs/>
                <w:color w:val="000000"/>
                <w:kern w:val="0"/>
                <w:szCs w:val="20"/>
              </w:rPr>
              <w:t>6</w:t>
            </w:r>
            <w:r>
              <w:rPr>
                <w:rFonts w:cs="Tahoma"/>
                <w:b/>
                <w:bCs/>
                <w:color w:val="000000"/>
                <w:kern w:val="0"/>
                <w:szCs w:val="20"/>
              </w:rPr>
              <w:t>99</w:t>
            </w:r>
          </w:p>
        </w:tc>
        <w:tc>
          <w:tcPr>
            <w:tcW w:w="1559" w:type="dxa"/>
            <w:tcBorders>
              <w:bottom w:val="single" w:sz="4" w:space="0" w:color="004098"/>
            </w:tcBorders>
            <w:shd w:val="clear" w:color="auto" w:fill="F2F2F2"/>
            <w:noWrap/>
            <w:vAlign w:val="center"/>
          </w:tcPr>
          <w:p w14:paraId="13991B0C" w14:textId="77777777" w:rsidR="00624B87" w:rsidRDefault="00624B87" w:rsidP="00A302E5">
            <w:pPr>
              <w:widowControl/>
              <w:jc w:val="center"/>
              <w:rPr>
                <w:rFonts w:cs="Tahoma"/>
                <w:b/>
                <w:bCs/>
                <w:color w:val="000000"/>
                <w:kern w:val="0"/>
                <w:szCs w:val="20"/>
              </w:rPr>
            </w:pPr>
          </w:p>
        </w:tc>
        <w:tc>
          <w:tcPr>
            <w:tcW w:w="851" w:type="dxa"/>
            <w:tcBorders>
              <w:bottom w:val="single" w:sz="4" w:space="0" w:color="004098"/>
            </w:tcBorders>
            <w:shd w:val="clear" w:color="auto" w:fill="F2F2F2"/>
            <w:noWrap/>
            <w:vAlign w:val="center"/>
          </w:tcPr>
          <w:p w14:paraId="73AF52A7" w14:textId="77777777" w:rsidR="00624B87" w:rsidRDefault="00624B87" w:rsidP="00A302E5">
            <w:pPr>
              <w:widowControl/>
              <w:jc w:val="center"/>
              <w:rPr>
                <w:rFonts w:cs="Tahoma"/>
                <w:b/>
                <w:bCs/>
                <w:color w:val="000000"/>
                <w:kern w:val="0"/>
                <w:szCs w:val="20"/>
              </w:rPr>
            </w:pPr>
          </w:p>
        </w:tc>
        <w:tc>
          <w:tcPr>
            <w:tcW w:w="1134" w:type="dxa"/>
            <w:tcBorders>
              <w:bottom w:val="single" w:sz="4" w:space="0" w:color="004098"/>
            </w:tcBorders>
            <w:shd w:val="clear" w:color="auto" w:fill="F2F2F2"/>
            <w:noWrap/>
            <w:vAlign w:val="center"/>
          </w:tcPr>
          <w:p w14:paraId="2802D2D2" w14:textId="77777777" w:rsidR="00624B87" w:rsidRDefault="00624B87" w:rsidP="00A302E5">
            <w:pPr>
              <w:widowControl/>
              <w:jc w:val="center"/>
              <w:rPr>
                <w:rFonts w:cs="Tahoma"/>
                <w:b/>
                <w:bCs/>
                <w:color w:val="000000"/>
                <w:kern w:val="0"/>
                <w:szCs w:val="20"/>
              </w:rPr>
            </w:pPr>
          </w:p>
        </w:tc>
        <w:tc>
          <w:tcPr>
            <w:tcW w:w="992" w:type="dxa"/>
            <w:tcBorders>
              <w:bottom w:val="single" w:sz="4" w:space="0" w:color="004098"/>
            </w:tcBorders>
            <w:shd w:val="clear" w:color="auto" w:fill="F2F2F2"/>
            <w:noWrap/>
            <w:vAlign w:val="center"/>
          </w:tcPr>
          <w:p w14:paraId="0F5E8966" w14:textId="77777777" w:rsidR="00624B87" w:rsidRDefault="00624B87" w:rsidP="00A302E5">
            <w:pPr>
              <w:widowControl/>
              <w:jc w:val="center"/>
              <w:rPr>
                <w:rFonts w:cs="Tahoma"/>
                <w:b/>
                <w:bCs/>
                <w:i/>
                <w:color w:val="000000"/>
                <w:kern w:val="0"/>
                <w:szCs w:val="20"/>
              </w:rPr>
            </w:pPr>
          </w:p>
        </w:tc>
        <w:tc>
          <w:tcPr>
            <w:tcW w:w="343" w:type="dxa"/>
            <w:tcBorders>
              <w:bottom w:val="single" w:sz="4" w:space="0" w:color="004098"/>
            </w:tcBorders>
            <w:shd w:val="clear" w:color="auto" w:fill="F2F2F2"/>
            <w:noWrap/>
            <w:vAlign w:val="center"/>
          </w:tcPr>
          <w:p w14:paraId="38C9CFFE" w14:textId="77777777" w:rsidR="00624B87" w:rsidRDefault="00624B87" w:rsidP="00A302E5">
            <w:pPr>
              <w:widowControl/>
              <w:jc w:val="center"/>
              <w:rPr>
                <w:rFonts w:cs="Tahoma"/>
                <w:b/>
                <w:bCs/>
                <w:i/>
                <w:color w:val="000000"/>
                <w:kern w:val="0"/>
                <w:szCs w:val="20"/>
              </w:rPr>
            </w:pPr>
          </w:p>
        </w:tc>
        <w:tc>
          <w:tcPr>
            <w:tcW w:w="968" w:type="dxa"/>
            <w:tcBorders>
              <w:bottom w:val="single" w:sz="4" w:space="0" w:color="004098"/>
            </w:tcBorders>
            <w:shd w:val="clear" w:color="auto" w:fill="F2F2F2"/>
            <w:noWrap/>
            <w:vAlign w:val="center"/>
          </w:tcPr>
          <w:p w14:paraId="313D171F" w14:textId="77777777" w:rsidR="00624B87" w:rsidRDefault="00624B87" w:rsidP="00A302E5">
            <w:pPr>
              <w:widowControl/>
              <w:jc w:val="center"/>
              <w:rPr>
                <w:rFonts w:cs="Tahoma"/>
                <w:b/>
                <w:bCs/>
                <w:i/>
                <w:color w:val="000000"/>
                <w:kern w:val="0"/>
                <w:szCs w:val="20"/>
              </w:rPr>
            </w:pPr>
          </w:p>
        </w:tc>
        <w:tc>
          <w:tcPr>
            <w:tcW w:w="973" w:type="dxa"/>
            <w:tcBorders>
              <w:bottom w:val="single" w:sz="4" w:space="0" w:color="004098"/>
            </w:tcBorders>
            <w:shd w:val="clear" w:color="auto" w:fill="F2F2F2"/>
            <w:noWrap/>
            <w:vAlign w:val="center"/>
          </w:tcPr>
          <w:p w14:paraId="0FACBD8E" w14:textId="77777777" w:rsidR="00624B87" w:rsidRDefault="00624B87" w:rsidP="00A302E5">
            <w:pPr>
              <w:widowControl/>
              <w:jc w:val="center"/>
              <w:rPr>
                <w:rFonts w:cs="Tahoma"/>
                <w:b/>
                <w:bCs/>
                <w:i/>
                <w:color w:val="000000"/>
                <w:kern w:val="0"/>
                <w:szCs w:val="20"/>
              </w:rPr>
            </w:pPr>
          </w:p>
        </w:tc>
      </w:tr>
    </w:tbl>
    <w:p w14:paraId="5E2B64F2" w14:textId="77777777" w:rsidR="00624B87" w:rsidRDefault="00624B87" w:rsidP="00624B87">
      <w:pPr>
        <w:pStyle w:val="aff7"/>
        <w:ind w:left="0"/>
      </w:pPr>
      <w:r>
        <w:rPr>
          <w:rFonts w:cs="Tahoma" w:hint="eastAsia"/>
          <w:i/>
          <w:color w:val="004098"/>
          <w:kern w:val="0"/>
          <w:sz w:val="16"/>
          <w:szCs w:val="28"/>
        </w:rPr>
        <w:t>资料来源：运营商招标网，国盛证券研究所</w:t>
      </w:r>
    </w:p>
    <w:p w14:paraId="4AA8B7C7" w14:textId="77777777" w:rsidR="00EB3F10" w:rsidRDefault="00EB3F10" w:rsidP="00624B87">
      <w:pPr>
        <w:pStyle w:val="aff7"/>
        <w:rPr>
          <w:b/>
          <w:bCs/>
        </w:rPr>
      </w:pPr>
    </w:p>
    <w:p w14:paraId="7E8979EF" w14:textId="1AF12DB3" w:rsidR="00624B87" w:rsidRDefault="00624B87" w:rsidP="00624B87">
      <w:pPr>
        <w:pStyle w:val="aff7"/>
      </w:pPr>
      <w:r>
        <w:rPr>
          <w:rFonts w:hint="eastAsia"/>
          <w:b/>
          <w:bCs/>
        </w:rPr>
        <w:t>2</w:t>
      </w:r>
      <w:r>
        <w:rPr>
          <w:b/>
          <w:bCs/>
        </w:rPr>
        <w:t>020</w:t>
      </w:r>
      <w:r>
        <w:rPr>
          <w:rFonts w:hint="eastAsia"/>
          <w:b/>
          <w:bCs/>
        </w:rPr>
        <w:t>-</w:t>
      </w:r>
      <w:r>
        <w:rPr>
          <w:b/>
          <w:bCs/>
        </w:rPr>
        <w:t>2022</w:t>
      </w:r>
      <w:r>
        <w:rPr>
          <w:rFonts w:hint="eastAsia"/>
          <w:b/>
          <w:bCs/>
        </w:rPr>
        <w:t>年</w:t>
      </w:r>
      <w:r>
        <w:rPr>
          <w:b/>
          <w:bCs/>
        </w:rPr>
        <w:t>5G</w:t>
      </w:r>
      <w:r>
        <w:rPr>
          <w:rFonts w:hint="eastAsia"/>
          <w:b/>
          <w:bCs/>
        </w:rPr>
        <w:t>基站建设持续高增长，三年建设规模将达</w:t>
      </w:r>
      <w:r>
        <w:rPr>
          <w:rFonts w:hint="eastAsia"/>
          <w:b/>
          <w:bCs/>
        </w:rPr>
        <w:t>2</w:t>
      </w:r>
      <w:r>
        <w:rPr>
          <w:b/>
          <w:bCs/>
        </w:rPr>
        <w:t>70</w:t>
      </w:r>
      <w:r>
        <w:rPr>
          <w:rFonts w:hint="eastAsia"/>
          <w:b/>
          <w:bCs/>
        </w:rPr>
        <w:t>万站。</w:t>
      </w:r>
      <w:r>
        <w:rPr>
          <w:rFonts w:hint="eastAsia"/>
        </w:rPr>
        <w:t>通信网络的建设与投资存在明显的周期性，资本开支前期高速增长，后期增速回落。据前瞻产业研究院推算，我国</w:t>
      </w:r>
      <w:r>
        <w:rPr>
          <w:rFonts w:hint="eastAsia"/>
        </w:rPr>
        <w:t>5</w:t>
      </w:r>
      <w:r>
        <w:t>G</w:t>
      </w:r>
      <w:r>
        <w:rPr>
          <w:rFonts w:hint="eastAsia"/>
        </w:rPr>
        <w:t>基站建设与投资将在</w:t>
      </w:r>
      <w:r>
        <w:rPr>
          <w:rFonts w:hint="eastAsia"/>
        </w:rPr>
        <w:t>2</w:t>
      </w:r>
      <w:r>
        <w:t>022</w:t>
      </w:r>
      <w:r>
        <w:rPr>
          <w:rFonts w:hint="eastAsia"/>
        </w:rPr>
        <w:t>年达到顶峰，年新建数量约为</w:t>
      </w:r>
      <w:r>
        <w:rPr>
          <w:rFonts w:hint="eastAsia"/>
        </w:rPr>
        <w:t>1</w:t>
      </w:r>
      <w:r>
        <w:t>10</w:t>
      </w:r>
      <w:r>
        <w:rPr>
          <w:rFonts w:hint="eastAsia"/>
        </w:rPr>
        <w:t>万站，当年度投资额超过</w:t>
      </w:r>
      <w:r>
        <w:rPr>
          <w:rFonts w:hint="eastAsia"/>
        </w:rPr>
        <w:t>1</w:t>
      </w:r>
      <w:r>
        <w:t>500</w:t>
      </w:r>
      <w:r>
        <w:rPr>
          <w:rFonts w:hint="eastAsia"/>
        </w:rPr>
        <w:t>亿元。</w:t>
      </w:r>
      <w:r>
        <w:rPr>
          <w:rFonts w:hint="eastAsia"/>
        </w:rPr>
        <w:t>2</w:t>
      </w:r>
      <w:r>
        <w:t>020</w:t>
      </w:r>
      <w:r>
        <w:rPr>
          <w:rFonts w:hint="eastAsia"/>
        </w:rPr>
        <w:t>-</w:t>
      </w:r>
      <w:r>
        <w:t>202</w:t>
      </w:r>
      <w:r w:rsidR="00101132">
        <w:rPr>
          <w:rFonts w:hint="eastAsia"/>
        </w:rPr>
        <w:t>2</w:t>
      </w:r>
      <w:r>
        <w:rPr>
          <w:rFonts w:hint="eastAsia"/>
        </w:rPr>
        <w:t>年基站新建数量与投资额将保持快速增长，三年内新建基站总和有望达到</w:t>
      </w:r>
      <w:r>
        <w:rPr>
          <w:rFonts w:hint="eastAsia"/>
        </w:rPr>
        <w:t>2</w:t>
      </w:r>
      <w:r>
        <w:t>70</w:t>
      </w:r>
      <w:r>
        <w:rPr>
          <w:rFonts w:hint="eastAsia"/>
        </w:rPr>
        <w:t>万站。</w:t>
      </w:r>
    </w:p>
    <w:p w14:paraId="7B17BBD5" w14:textId="77777777" w:rsidR="00624B87" w:rsidRDefault="00624B87" w:rsidP="00624B87">
      <w:pPr>
        <w:pStyle w:val="aff7"/>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7993"/>
      </w:tblGrid>
      <w:tr w:rsidR="00624B87" w14:paraId="5585D22F" w14:textId="77777777" w:rsidTr="00A302E5">
        <w:trPr>
          <w:trHeight w:val="340"/>
        </w:trPr>
        <w:tc>
          <w:tcPr>
            <w:tcW w:w="7993" w:type="dxa"/>
            <w:tcBorders>
              <w:top w:val="nil"/>
              <w:left w:val="nil"/>
              <w:bottom w:val="single" w:sz="4" w:space="0" w:color="004098"/>
              <w:right w:val="nil"/>
            </w:tcBorders>
            <w:vAlign w:val="center"/>
          </w:tcPr>
          <w:p w14:paraId="588DDDE0" w14:textId="3AD35794" w:rsidR="00624B87" w:rsidRDefault="00624B87" w:rsidP="00A302E5">
            <w:pPr>
              <w:pStyle w:val="aff7"/>
              <w:spacing w:line="240" w:lineRule="auto"/>
              <w:ind w:left="0"/>
              <w:rPr>
                <w:rFonts w:cs="Tahoma"/>
                <w:i/>
                <w:color w:val="004098"/>
                <w:sz w:val="16"/>
              </w:rPr>
            </w:pPr>
            <w:bookmarkStart w:id="67" w:name="_Toc45539032"/>
            <w:bookmarkStart w:id="68" w:name="_Toc46586490"/>
            <w:r>
              <w:rPr>
                <w:rFonts w:cs="Tahoma" w:hint="eastAsia"/>
                <w:i/>
                <w:color w:val="004098"/>
                <w:sz w:val="16"/>
              </w:rPr>
              <w:t>图表</w:t>
            </w:r>
            <w:r>
              <w:fldChar w:fldCharType="begin"/>
            </w:r>
            <w:r>
              <w:rPr>
                <w:rFonts w:cs="Tahoma"/>
                <w:i/>
                <w:color w:val="004098"/>
                <w:sz w:val="16"/>
              </w:rPr>
              <w:instrText xml:space="preserve"> SEQ </w:instrText>
            </w:r>
            <w:r>
              <w:rPr>
                <w:rFonts w:cs="Tahoma" w:hint="eastAsia"/>
                <w:i/>
                <w:color w:val="004098"/>
                <w:sz w:val="16"/>
              </w:rPr>
              <w:instrText>图表</w:instrText>
            </w:r>
            <w:r>
              <w:rPr>
                <w:rFonts w:cs="Tahoma"/>
                <w:i/>
                <w:color w:val="004098"/>
                <w:sz w:val="16"/>
              </w:rPr>
              <w:instrText xml:space="preserve"> \* ARABIC \s 1 </w:instrText>
            </w:r>
            <w:r>
              <w:fldChar w:fldCharType="separate"/>
            </w:r>
            <w:r w:rsidR="00535734">
              <w:rPr>
                <w:rFonts w:cs="Tahoma"/>
                <w:i/>
                <w:noProof/>
                <w:color w:val="004098"/>
                <w:sz w:val="16"/>
              </w:rPr>
              <w:t>33</w:t>
            </w:r>
            <w:r>
              <w:fldChar w:fldCharType="end"/>
            </w:r>
            <w:r>
              <w:rPr>
                <w:rFonts w:cs="Tahoma" w:hint="eastAsia"/>
                <w:i/>
                <w:color w:val="004098"/>
                <w:sz w:val="16"/>
              </w:rPr>
              <w:t>：</w:t>
            </w:r>
            <w:r>
              <w:rPr>
                <w:rFonts w:cs="Tahoma" w:hint="eastAsia"/>
                <w:i/>
                <w:color w:val="004098"/>
                <w:sz w:val="16"/>
              </w:rPr>
              <w:t>2</w:t>
            </w:r>
            <w:r>
              <w:rPr>
                <w:rFonts w:cs="Tahoma"/>
                <w:i/>
                <w:color w:val="004098"/>
                <w:sz w:val="16"/>
              </w:rPr>
              <w:t>020</w:t>
            </w:r>
            <w:r>
              <w:rPr>
                <w:rFonts w:cs="Tahoma" w:hint="eastAsia"/>
                <w:i/>
                <w:color w:val="004098"/>
                <w:sz w:val="16"/>
              </w:rPr>
              <w:t>-</w:t>
            </w:r>
            <w:r>
              <w:rPr>
                <w:rFonts w:cs="Tahoma"/>
                <w:i/>
                <w:color w:val="004098"/>
                <w:sz w:val="16"/>
              </w:rPr>
              <w:t>2022</w:t>
            </w:r>
            <w:r>
              <w:rPr>
                <w:rFonts w:cs="Tahoma" w:hint="eastAsia"/>
                <w:i/>
                <w:color w:val="004098"/>
                <w:sz w:val="16"/>
              </w:rPr>
              <w:t>年</w:t>
            </w:r>
            <w:r>
              <w:rPr>
                <w:rFonts w:cs="Tahoma" w:hint="eastAsia"/>
                <w:i/>
                <w:color w:val="004098"/>
                <w:sz w:val="16"/>
              </w:rPr>
              <w:t>5</w:t>
            </w:r>
            <w:r>
              <w:rPr>
                <w:rFonts w:cs="Tahoma"/>
                <w:i/>
                <w:color w:val="004098"/>
                <w:sz w:val="16"/>
              </w:rPr>
              <w:t>G</w:t>
            </w:r>
            <w:r>
              <w:rPr>
                <w:rFonts w:cs="Tahoma" w:hint="eastAsia"/>
                <w:i/>
                <w:color w:val="004098"/>
                <w:sz w:val="16"/>
              </w:rPr>
              <w:t>基站建设将持续高速增长</w:t>
            </w:r>
            <w:bookmarkEnd w:id="67"/>
            <w:bookmarkEnd w:id="68"/>
          </w:p>
        </w:tc>
      </w:tr>
      <w:tr w:rsidR="00624B87" w14:paraId="07EA1B54" w14:textId="77777777" w:rsidTr="00A302E5">
        <w:trPr>
          <w:trHeight w:val="3322"/>
        </w:trPr>
        <w:tc>
          <w:tcPr>
            <w:tcW w:w="7993" w:type="dxa"/>
            <w:tcBorders>
              <w:top w:val="single" w:sz="4" w:space="0" w:color="004098"/>
              <w:left w:val="nil"/>
              <w:bottom w:val="single" w:sz="4" w:space="0" w:color="004098"/>
              <w:right w:val="nil"/>
            </w:tcBorders>
          </w:tcPr>
          <w:p w14:paraId="09DD3FED" w14:textId="77777777" w:rsidR="00624B87" w:rsidRDefault="00624B87" w:rsidP="00A302E5">
            <w:pPr>
              <w:pStyle w:val="aff7"/>
              <w:spacing w:line="240" w:lineRule="auto"/>
              <w:ind w:left="0"/>
              <w:jc w:val="center"/>
            </w:pPr>
            <w:r>
              <w:rPr>
                <w:noProof/>
              </w:rPr>
              <w:drawing>
                <wp:inline distT="0" distB="0" distL="0" distR="0" wp14:anchorId="6A5F2358" wp14:editId="5EDBDEB4">
                  <wp:extent cx="4572000" cy="2743200"/>
                  <wp:effectExtent l="0" t="0" r="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624B87" w14:paraId="63AF1432" w14:textId="77777777" w:rsidTr="00A302E5">
        <w:trPr>
          <w:trHeight w:val="340"/>
        </w:trPr>
        <w:tc>
          <w:tcPr>
            <w:tcW w:w="7993" w:type="dxa"/>
            <w:tcBorders>
              <w:top w:val="single" w:sz="4" w:space="0" w:color="004098"/>
              <w:left w:val="nil"/>
              <w:bottom w:val="nil"/>
              <w:right w:val="nil"/>
            </w:tcBorders>
          </w:tcPr>
          <w:p w14:paraId="3B2709C8" w14:textId="77777777" w:rsidR="00624B87" w:rsidRDefault="00624B87" w:rsidP="00A302E5">
            <w:pPr>
              <w:pStyle w:val="aff7"/>
              <w:spacing w:line="240" w:lineRule="auto"/>
              <w:ind w:left="0"/>
              <w:jc w:val="left"/>
            </w:pPr>
            <w:r>
              <w:rPr>
                <w:rFonts w:cs="Tahoma" w:hint="eastAsia"/>
                <w:i/>
                <w:color w:val="004098"/>
                <w:sz w:val="16"/>
              </w:rPr>
              <w:t>资料来源：前瞻产业研究院，国盛证券研究所</w:t>
            </w:r>
          </w:p>
        </w:tc>
      </w:tr>
    </w:tbl>
    <w:p w14:paraId="4EA6BA80" w14:textId="77777777" w:rsidR="00624B87" w:rsidRDefault="00624B87" w:rsidP="00624B87">
      <w:pPr>
        <w:pStyle w:val="aff7"/>
      </w:pPr>
    </w:p>
    <w:p w14:paraId="6D4D8F66" w14:textId="3802EB3B" w:rsidR="00624B87" w:rsidRDefault="00624B87" w:rsidP="00624B87">
      <w:pPr>
        <w:pStyle w:val="aff7"/>
        <w:rPr>
          <w:bCs/>
        </w:rPr>
      </w:pPr>
      <w:r>
        <w:rPr>
          <w:rFonts w:hint="eastAsia"/>
          <w:b/>
        </w:rPr>
        <w:t>5</w:t>
      </w:r>
      <w:r>
        <w:rPr>
          <w:b/>
        </w:rPr>
        <w:t>G</w:t>
      </w:r>
      <w:r>
        <w:rPr>
          <w:rFonts w:hint="eastAsia"/>
          <w:b/>
        </w:rPr>
        <w:t>基站</w:t>
      </w:r>
      <w:r w:rsidR="00D85A84">
        <w:rPr>
          <w:rFonts w:hint="eastAsia"/>
          <w:b/>
        </w:rPr>
        <w:t>相比</w:t>
      </w:r>
      <w:r w:rsidR="00D85A84">
        <w:rPr>
          <w:rFonts w:hint="eastAsia"/>
          <w:b/>
        </w:rPr>
        <w:t>4G</w:t>
      </w:r>
      <w:r>
        <w:rPr>
          <w:rFonts w:hint="eastAsia"/>
          <w:b/>
        </w:rPr>
        <w:t>功耗更高，单站后备电源需求将翻倍。</w:t>
      </w:r>
      <w:r>
        <w:rPr>
          <w:rFonts w:hint="eastAsia"/>
          <w:bCs/>
        </w:rPr>
        <w:t>5</w:t>
      </w:r>
      <w:r>
        <w:rPr>
          <w:bCs/>
        </w:rPr>
        <w:t>G</w:t>
      </w:r>
      <w:r>
        <w:rPr>
          <w:rFonts w:hint="eastAsia"/>
          <w:bCs/>
        </w:rPr>
        <w:t>基站相对于</w:t>
      </w:r>
      <w:r>
        <w:rPr>
          <w:rFonts w:hint="eastAsia"/>
          <w:bCs/>
        </w:rPr>
        <w:t>4</w:t>
      </w:r>
      <w:r>
        <w:rPr>
          <w:bCs/>
        </w:rPr>
        <w:t>G</w:t>
      </w:r>
      <w:r>
        <w:rPr>
          <w:rFonts w:hint="eastAsia"/>
          <w:bCs/>
        </w:rPr>
        <w:t>基站最大的特点是布置密集、功耗高。目前</w:t>
      </w:r>
      <w:r>
        <w:rPr>
          <w:rFonts w:hint="eastAsia"/>
          <w:bCs/>
        </w:rPr>
        <w:t>4G</w:t>
      </w:r>
      <w:r>
        <w:rPr>
          <w:rFonts w:hint="eastAsia"/>
          <w:bCs/>
        </w:rPr>
        <w:t>的天线阵列单元一般不超过</w:t>
      </w:r>
      <w:r>
        <w:rPr>
          <w:rFonts w:hint="eastAsia"/>
          <w:bCs/>
        </w:rPr>
        <w:t>8</w:t>
      </w:r>
      <w:r>
        <w:rPr>
          <w:rFonts w:hint="eastAsia"/>
          <w:bCs/>
        </w:rPr>
        <w:t>个，</w:t>
      </w:r>
      <w:r>
        <w:rPr>
          <w:rFonts w:hint="eastAsia"/>
          <w:bCs/>
        </w:rPr>
        <w:t>5G</w:t>
      </w:r>
      <w:r>
        <w:rPr>
          <w:rFonts w:hint="eastAsia"/>
          <w:bCs/>
        </w:rPr>
        <w:t>采用大规模天线阵列技术，阵列单元将达到</w:t>
      </w:r>
      <w:r>
        <w:rPr>
          <w:rFonts w:hint="eastAsia"/>
          <w:bCs/>
        </w:rPr>
        <w:t>128</w:t>
      </w:r>
      <w:r>
        <w:rPr>
          <w:rFonts w:hint="eastAsia"/>
          <w:bCs/>
        </w:rPr>
        <w:t>或者更多；</w:t>
      </w:r>
      <w:r>
        <w:rPr>
          <w:rFonts w:hint="eastAsia"/>
          <w:bCs/>
        </w:rPr>
        <w:t>4G</w:t>
      </w:r>
      <w:r>
        <w:rPr>
          <w:rFonts w:hint="eastAsia"/>
          <w:bCs/>
        </w:rPr>
        <w:t>基站天线一般</w:t>
      </w:r>
      <w:r>
        <w:rPr>
          <w:rFonts w:hint="eastAsia"/>
          <w:bCs/>
        </w:rPr>
        <w:t>3</w:t>
      </w:r>
      <w:r>
        <w:rPr>
          <w:rFonts w:hint="eastAsia"/>
          <w:bCs/>
        </w:rPr>
        <w:t>根，每根</w:t>
      </w:r>
      <w:r>
        <w:rPr>
          <w:rFonts w:hint="eastAsia"/>
          <w:bCs/>
        </w:rPr>
        <w:t>80</w:t>
      </w:r>
      <w:r>
        <w:rPr>
          <w:rFonts w:hint="eastAsia"/>
          <w:bCs/>
        </w:rPr>
        <w:t>片板，</w:t>
      </w:r>
      <w:r>
        <w:rPr>
          <w:rFonts w:hint="eastAsia"/>
          <w:bCs/>
        </w:rPr>
        <w:t>5G</w:t>
      </w:r>
      <w:r>
        <w:rPr>
          <w:rFonts w:hint="eastAsia"/>
          <w:bCs/>
        </w:rPr>
        <w:t>则会用到</w:t>
      </w:r>
      <w:r>
        <w:rPr>
          <w:rFonts w:hint="eastAsia"/>
          <w:bCs/>
        </w:rPr>
        <w:t>6-12</w:t>
      </w:r>
      <w:r>
        <w:rPr>
          <w:rFonts w:hint="eastAsia"/>
          <w:bCs/>
        </w:rPr>
        <w:t>根天线，每根</w:t>
      </w:r>
      <w:r>
        <w:rPr>
          <w:rFonts w:hint="eastAsia"/>
          <w:bCs/>
        </w:rPr>
        <w:t>150</w:t>
      </w:r>
      <w:r>
        <w:rPr>
          <w:rFonts w:hint="eastAsia"/>
          <w:bCs/>
        </w:rPr>
        <w:t>片左右；</w:t>
      </w:r>
      <w:r>
        <w:rPr>
          <w:rFonts w:hint="eastAsia"/>
          <w:bCs/>
        </w:rPr>
        <w:t>5G</w:t>
      </w:r>
      <w:r>
        <w:rPr>
          <w:rFonts w:hint="eastAsia"/>
          <w:bCs/>
        </w:rPr>
        <w:t>信道更多，每片</w:t>
      </w:r>
      <w:r>
        <w:rPr>
          <w:rFonts w:hint="eastAsia"/>
          <w:bCs/>
        </w:rPr>
        <w:t>PCB</w:t>
      </w:r>
      <w:r>
        <w:rPr>
          <w:rFonts w:hint="eastAsia"/>
          <w:bCs/>
        </w:rPr>
        <w:t>的面积和层数也会增</w:t>
      </w:r>
      <w:r>
        <w:rPr>
          <w:rFonts w:hint="eastAsia"/>
          <w:bCs/>
        </w:rPr>
        <w:lastRenderedPageBreak/>
        <w:t>加，尺寸从</w:t>
      </w:r>
      <w:r>
        <w:rPr>
          <w:rFonts w:hint="eastAsia"/>
          <w:bCs/>
        </w:rPr>
        <w:t>15</w:t>
      </w:r>
      <w:r>
        <w:rPr>
          <w:rFonts w:hint="eastAsia"/>
          <w:bCs/>
        </w:rPr>
        <w:t>平方厘米增加至</w:t>
      </w:r>
      <w:r>
        <w:rPr>
          <w:rFonts w:hint="eastAsia"/>
          <w:bCs/>
        </w:rPr>
        <w:t>35</w:t>
      </w:r>
      <w:r>
        <w:rPr>
          <w:rFonts w:hint="eastAsia"/>
          <w:bCs/>
        </w:rPr>
        <w:t>平方厘米。华为、中兴</w:t>
      </w:r>
      <w:r>
        <w:rPr>
          <w:rFonts w:hint="eastAsia"/>
          <w:bCs/>
        </w:rPr>
        <w:t>5</w:t>
      </w:r>
      <w:r>
        <w:rPr>
          <w:bCs/>
        </w:rPr>
        <w:t>G</w:t>
      </w:r>
      <w:r>
        <w:rPr>
          <w:rFonts w:hint="eastAsia"/>
          <w:bCs/>
        </w:rPr>
        <w:t>基站典型功耗约</w:t>
      </w:r>
      <w:r>
        <w:rPr>
          <w:rFonts w:hint="eastAsia"/>
          <w:bCs/>
        </w:rPr>
        <w:t>3</w:t>
      </w:r>
      <w:r>
        <w:rPr>
          <w:bCs/>
        </w:rPr>
        <w:t>000W</w:t>
      </w:r>
      <w:r>
        <w:rPr>
          <w:rFonts w:hint="eastAsia"/>
          <w:bCs/>
        </w:rPr>
        <w:t>，最大功耗超过</w:t>
      </w:r>
      <w:r>
        <w:rPr>
          <w:rFonts w:hint="eastAsia"/>
          <w:bCs/>
        </w:rPr>
        <w:t>4</w:t>
      </w:r>
      <w:r>
        <w:rPr>
          <w:bCs/>
        </w:rPr>
        <w:t>000W</w:t>
      </w:r>
      <w:r>
        <w:rPr>
          <w:rFonts w:hint="eastAsia"/>
          <w:bCs/>
        </w:rPr>
        <w:t>，相较</w:t>
      </w:r>
      <w:r>
        <w:rPr>
          <w:rFonts w:hint="eastAsia"/>
          <w:bCs/>
        </w:rPr>
        <w:t>4</w:t>
      </w:r>
      <w:r>
        <w:rPr>
          <w:bCs/>
        </w:rPr>
        <w:t>G</w:t>
      </w:r>
      <w:r>
        <w:rPr>
          <w:rFonts w:hint="eastAsia"/>
          <w:bCs/>
        </w:rPr>
        <w:t>基站有超过一倍的提升。</w:t>
      </w:r>
    </w:p>
    <w:p w14:paraId="53832028" w14:textId="77777777" w:rsidR="00624B87" w:rsidRDefault="00624B87" w:rsidP="00624B87">
      <w:pPr>
        <w:pStyle w:val="aff7"/>
        <w:rPr>
          <w:bCs/>
        </w:rPr>
      </w:pPr>
    </w:p>
    <w:tbl>
      <w:tblPr>
        <w:tblW w:w="10422" w:type="dxa"/>
        <w:tblLook w:val="04A0" w:firstRow="1" w:lastRow="0" w:firstColumn="1" w:lastColumn="0" w:noHBand="0" w:noVBand="1"/>
      </w:tblPr>
      <w:tblGrid>
        <w:gridCol w:w="993"/>
        <w:gridCol w:w="2409"/>
        <w:gridCol w:w="1276"/>
        <w:gridCol w:w="709"/>
        <w:gridCol w:w="1417"/>
        <w:gridCol w:w="1560"/>
        <w:gridCol w:w="708"/>
        <w:gridCol w:w="1350"/>
      </w:tblGrid>
      <w:tr w:rsidR="00624B87" w14:paraId="017479B3" w14:textId="77777777" w:rsidTr="00A302E5">
        <w:trPr>
          <w:trHeight w:val="340"/>
        </w:trPr>
        <w:tc>
          <w:tcPr>
            <w:tcW w:w="10422" w:type="dxa"/>
            <w:gridSpan w:val="8"/>
            <w:tcBorders>
              <w:top w:val="nil"/>
              <w:left w:val="nil"/>
              <w:bottom w:val="single" w:sz="4" w:space="0" w:color="004098"/>
              <w:right w:val="nil"/>
            </w:tcBorders>
            <w:shd w:val="clear" w:color="auto" w:fill="FFFFFF"/>
            <w:noWrap/>
            <w:vAlign w:val="center"/>
          </w:tcPr>
          <w:p w14:paraId="68759225" w14:textId="1BABF882" w:rsidR="00624B87" w:rsidRDefault="00624B87" w:rsidP="00A302E5">
            <w:pPr>
              <w:widowControl/>
              <w:spacing w:after="20"/>
              <w:rPr>
                <w:rFonts w:cs="Tahoma"/>
                <w:i/>
                <w:color w:val="004098"/>
                <w:kern w:val="0"/>
                <w:sz w:val="16"/>
              </w:rPr>
            </w:pPr>
            <w:bookmarkStart w:id="69" w:name="_Toc45539033"/>
            <w:bookmarkStart w:id="70" w:name="_Toc46586491"/>
            <w:r>
              <w:rPr>
                <w:rFonts w:cs="Tahoma" w:hint="eastAsia"/>
                <w:i/>
                <w:color w:val="004098"/>
                <w:kern w:val="0"/>
                <w:sz w:val="16"/>
              </w:rPr>
              <w:t>图表</w:t>
            </w:r>
            <w:r>
              <w:fldChar w:fldCharType="begin"/>
            </w:r>
            <w:r>
              <w:rPr>
                <w:rFonts w:cs="Tahoma"/>
                <w:i/>
                <w:color w:val="004098"/>
                <w:kern w:val="0"/>
                <w:sz w:val="16"/>
              </w:rPr>
              <w:instrText xml:space="preserve"> SEQ </w:instrText>
            </w:r>
            <w:r>
              <w:rPr>
                <w:rFonts w:cs="Tahoma" w:hint="eastAsia"/>
                <w:i/>
                <w:color w:val="004098"/>
                <w:kern w:val="0"/>
                <w:sz w:val="16"/>
              </w:rPr>
              <w:instrText>图表</w:instrText>
            </w:r>
            <w:r>
              <w:rPr>
                <w:rFonts w:cs="Tahoma"/>
                <w:i/>
                <w:color w:val="004098"/>
                <w:kern w:val="0"/>
                <w:sz w:val="16"/>
              </w:rPr>
              <w:instrText xml:space="preserve"> \* ARABIC \s 1 </w:instrText>
            </w:r>
            <w:r>
              <w:fldChar w:fldCharType="separate"/>
            </w:r>
            <w:r w:rsidR="00535734">
              <w:rPr>
                <w:rFonts w:cs="Tahoma"/>
                <w:i/>
                <w:noProof/>
                <w:color w:val="004098"/>
                <w:kern w:val="0"/>
                <w:sz w:val="16"/>
              </w:rPr>
              <w:t>34</w:t>
            </w:r>
            <w:r>
              <w:fldChar w:fldCharType="end"/>
            </w:r>
            <w:r>
              <w:rPr>
                <w:rFonts w:cs="Tahoma" w:hint="eastAsia"/>
                <w:i/>
                <w:color w:val="004098"/>
                <w:kern w:val="0"/>
                <w:sz w:val="16"/>
              </w:rPr>
              <w:t>：</w:t>
            </w:r>
            <w:r>
              <w:rPr>
                <w:rFonts w:cs="Tahoma" w:hint="eastAsia"/>
                <w:i/>
                <w:color w:val="004098"/>
                <w:kern w:val="0"/>
                <w:sz w:val="16"/>
              </w:rPr>
              <w:t>5</w:t>
            </w:r>
            <w:r>
              <w:rPr>
                <w:rFonts w:cs="Tahoma"/>
                <w:i/>
                <w:color w:val="004098"/>
                <w:kern w:val="0"/>
                <w:sz w:val="16"/>
              </w:rPr>
              <w:t>G</w:t>
            </w:r>
            <w:r>
              <w:rPr>
                <w:rFonts w:cs="Tahoma" w:hint="eastAsia"/>
                <w:i/>
                <w:color w:val="004098"/>
                <w:kern w:val="0"/>
                <w:sz w:val="16"/>
              </w:rPr>
              <w:t>基站功耗提升明显</w:t>
            </w:r>
            <w:bookmarkEnd w:id="69"/>
            <w:bookmarkEnd w:id="70"/>
          </w:p>
        </w:tc>
      </w:tr>
      <w:tr w:rsidR="00624B87" w14:paraId="48B1E1D1" w14:textId="77777777" w:rsidTr="00A302E5">
        <w:trPr>
          <w:trHeight w:val="340"/>
        </w:trPr>
        <w:tc>
          <w:tcPr>
            <w:tcW w:w="993" w:type="dxa"/>
            <w:vMerge w:val="restart"/>
            <w:tcBorders>
              <w:top w:val="single" w:sz="4" w:space="0" w:color="004098"/>
              <w:left w:val="nil"/>
              <w:right w:val="nil"/>
            </w:tcBorders>
            <w:shd w:val="clear" w:color="auto" w:fill="FFFFFF"/>
            <w:noWrap/>
            <w:vAlign w:val="center"/>
          </w:tcPr>
          <w:p w14:paraId="6C6D7CD9" w14:textId="77777777" w:rsidR="00624B87" w:rsidRDefault="00624B87" w:rsidP="00A302E5">
            <w:pPr>
              <w:widowControl/>
              <w:jc w:val="center"/>
              <w:rPr>
                <w:rFonts w:cs="Tahoma"/>
                <w:b/>
                <w:color w:val="000000"/>
                <w:kern w:val="0"/>
                <w:szCs w:val="20"/>
              </w:rPr>
            </w:pPr>
            <w:r>
              <w:rPr>
                <w:rFonts w:cs="Tahoma" w:hint="eastAsia"/>
                <w:b/>
                <w:color w:val="000000"/>
                <w:kern w:val="0"/>
                <w:szCs w:val="20"/>
              </w:rPr>
              <w:t>厂家</w:t>
            </w:r>
          </w:p>
        </w:tc>
        <w:tc>
          <w:tcPr>
            <w:tcW w:w="2409" w:type="dxa"/>
            <w:vMerge w:val="restart"/>
            <w:tcBorders>
              <w:top w:val="single" w:sz="4" w:space="0" w:color="004098"/>
              <w:left w:val="nil"/>
              <w:right w:val="nil"/>
            </w:tcBorders>
            <w:shd w:val="clear" w:color="auto" w:fill="FFFFFF"/>
            <w:vAlign w:val="center"/>
          </w:tcPr>
          <w:p w14:paraId="3F5B9335" w14:textId="77777777" w:rsidR="00624B87" w:rsidRDefault="00624B87" w:rsidP="00A302E5">
            <w:pPr>
              <w:widowControl/>
              <w:jc w:val="center"/>
              <w:rPr>
                <w:rFonts w:cs="Tahoma"/>
                <w:b/>
                <w:color w:val="000000"/>
                <w:kern w:val="0"/>
                <w:szCs w:val="20"/>
              </w:rPr>
            </w:pPr>
            <w:r>
              <w:rPr>
                <w:rFonts w:cs="Tahoma" w:hint="eastAsia"/>
                <w:b/>
                <w:color w:val="000000"/>
                <w:kern w:val="0"/>
                <w:szCs w:val="20"/>
              </w:rPr>
              <w:t>设备规格</w:t>
            </w:r>
          </w:p>
        </w:tc>
        <w:tc>
          <w:tcPr>
            <w:tcW w:w="3402" w:type="dxa"/>
            <w:gridSpan w:val="3"/>
            <w:tcBorders>
              <w:top w:val="single" w:sz="4" w:space="0" w:color="004098"/>
              <w:left w:val="nil"/>
              <w:bottom w:val="single" w:sz="4" w:space="0" w:color="004098"/>
              <w:right w:val="nil"/>
            </w:tcBorders>
            <w:shd w:val="clear" w:color="auto" w:fill="FFFFFF"/>
            <w:noWrap/>
            <w:vAlign w:val="center"/>
          </w:tcPr>
          <w:p w14:paraId="372B3FBB" w14:textId="77777777" w:rsidR="00624B87" w:rsidRDefault="00624B87" w:rsidP="00A302E5">
            <w:pPr>
              <w:widowControl/>
              <w:jc w:val="center"/>
              <w:rPr>
                <w:rFonts w:cs="Tahoma"/>
                <w:b/>
                <w:color w:val="000000"/>
                <w:kern w:val="0"/>
                <w:szCs w:val="20"/>
              </w:rPr>
            </w:pPr>
            <w:r>
              <w:rPr>
                <w:rFonts w:cs="Tahoma" w:hint="eastAsia"/>
                <w:b/>
                <w:color w:val="000000"/>
                <w:kern w:val="0"/>
                <w:szCs w:val="20"/>
              </w:rPr>
              <w:t>典型功耗</w:t>
            </w:r>
            <w:r>
              <w:rPr>
                <w:rFonts w:cs="Tahoma" w:hint="eastAsia"/>
                <w:b/>
                <w:color w:val="000000"/>
                <w:kern w:val="0"/>
                <w:szCs w:val="20"/>
              </w:rPr>
              <w:t>/</w:t>
            </w:r>
            <w:r>
              <w:rPr>
                <w:rFonts w:cs="Tahoma"/>
                <w:b/>
                <w:color w:val="000000"/>
                <w:kern w:val="0"/>
                <w:szCs w:val="20"/>
              </w:rPr>
              <w:t>W</w:t>
            </w:r>
          </w:p>
        </w:tc>
        <w:tc>
          <w:tcPr>
            <w:tcW w:w="3618" w:type="dxa"/>
            <w:gridSpan w:val="3"/>
            <w:tcBorders>
              <w:top w:val="single" w:sz="4" w:space="0" w:color="004098"/>
              <w:left w:val="nil"/>
              <w:bottom w:val="single" w:sz="4" w:space="0" w:color="004098"/>
              <w:right w:val="nil"/>
            </w:tcBorders>
            <w:shd w:val="clear" w:color="auto" w:fill="FFFFFF"/>
            <w:noWrap/>
            <w:vAlign w:val="center"/>
          </w:tcPr>
          <w:p w14:paraId="1138BCDB" w14:textId="77777777" w:rsidR="00624B87" w:rsidRDefault="00624B87" w:rsidP="00A302E5">
            <w:pPr>
              <w:widowControl/>
              <w:jc w:val="center"/>
              <w:rPr>
                <w:rFonts w:cs="Tahoma"/>
                <w:b/>
                <w:color w:val="000000"/>
                <w:kern w:val="0"/>
                <w:szCs w:val="20"/>
              </w:rPr>
            </w:pPr>
            <w:r>
              <w:rPr>
                <w:rFonts w:cs="Tahoma" w:hint="eastAsia"/>
                <w:b/>
                <w:color w:val="000000"/>
                <w:kern w:val="0"/>
                <w:szCs w:val="20"/>
              </w:rPr>
              <w:t>最大功耗</w:t>
            </w:r>
            <w:r>
              <w:rPr>
                <w:rFonts w:cs="Tahoma" w:hint="eastAsia"/>
                <w:b/>
                <w:color w:val="000000"/>
                <w:kern w:val="0"/>
                <w:szCs w:val="20"/>
              </w:rPr>
              <w:t>/</w:t>
            </w:r>
            <w:r>
              <w:rPr>
                <w:rFonts w:cs="Tahoma"/>
                <w:b/>
                <w:color w:val="000000"/>
                <w:kern w:val="0"/>
                <w:szCs w:val="20"/>
              </w:rPr>
              <w:t>W</w:t>
            </w:r>
          </w:p>
        </w:tc>
      </w:tr>
      <w:tr w:rsidR="00624B87" w14:paraId="5F9968B7" w14:textId="77777777" w:rsidTr="00A302E5">
        <w:trPr>
          <w:trHeight w:val="340"/>
        </w:trPr>
        <w:tc>
          <w:tcPr>
            <w:tcW w:w="993" w:type="dxa"/>
            <w:vMerge/>
            <w:tcBorders>
              <w:left w:val="nil"/>
              <w:bottom w:val="single" w:sz="4" w:space="0" w:color="004098"/>
              <w:right w:val="nil"/>
            </w:tcBorders>
            <w:shd w:val="clear" w:color="auto" w:fill="FFFFFF"/>
            <w:noWrap/>
            <w:vAlign w:val="center"/>
          </w:tcPr>
          <w:p w14:paraId="6B30FAF8" w14:textId="77777777" w:rsidR="00624B87" w:rsidRDefault="00624B87" w:rsidP="00A302E5">
            <w:pPr>
              <w:jc w:val="center"/>
              <w:rPr>
                <w:rFonts w:cs="Tahoma"/>
                <w:i/>
                <w:color w:val="004098"/>
                <w:kern w:val="0"/>
                <w:sz w:val="16"/>
              </w:rPr>
            </w:pPr>
          </w:p>
        </w:tc>
        <w:tc>
          <w:tcPr>
            <w:tcW w:w="2409" w:type="dxa"/>
            <w:vMerge/>
            <w:tcBorders>
              <w:left w:val="nil"/>
              <w:bottom w:val="single" w:sz="4" w:space="0" w:color="004098"/>
              <w:right w:val="nil"/>
            </w:tcBorders>
            <w:shd w:val="clear" w:color="auto" w:fill="FFFFFF"/>
            <w:vAlign w:val="center"/>
          </w:tcPr>
          <w:p w14:paraId="5118F973" w14:textId="77777777" w:rsidR="00624B87" w:rsidRDefault="00624B87" w:rsidP="00A302E5">
            <w:pPr>
              <w:jc w:val="center"/>
              <w:rPr>
                <w:rFonts w:cs="Tahoma"/>
                <w:i/>
                <w:color w:val="004098"/>
                <w:kern w:val="0"/>
                <w:sz w:val="16"/>
              </w:rPr>
            </w:pPr>
          </w:p>
        </w:tc>
        <w:tc>
          <w:tcPr>
            <w:tcW w:w="1276" w:type="dxa"/>
            <w:tcBorders>
              <w:top w:val="single" w:sz="4" w:space="0" w:color="004098"/>
              <w:left w:val="nil"/>
              <w:bottom w:val="single" w:sz="4" w:space="0" w:color="004098"/>
              <w:right w:val="nil"/>
            </w:tcBorders>
            <w:shd w:val="clear" w:color="auto" w:fill="FFFFFF"/>
            <w:noWrap/>
            <w:vAlign w:val="center"/>
          </w:tcPr>
          <w:p w14:paraId="46268645" w14:textId="77777777" w:rsidR="00624B87" w:rsidRDefault="00624B87" w:rsidP="00A302E5">
            <w:pPr>
              <w:widowControl/>
              <w:jc w:val="center"/>
              <w:rPr>
                <w:rFonts w:cs="Tahoma"/>
                <w:b/>
                <w:color w:val="000000"/>
                <w:kern w:val="0"/>
                <w:szCs w:val="20"/>
              </w:rPr>
            </w:pPr>
            <w:r>
              <w:rPr>
                <w:rFonts w:cs="Tahoma" w:hint="eastAsia"/>
                <w:b/>
                <w:color w:val="000000"/>
                <w:kern w:val="0"/>
                <w:szCs w:val="20"/>
              </w:rPr>
              <w:t>B</w:t>
            </w:r>
            <w:r>
              <w:rPr>
                <w:rFonts w:cs="Tahoma"/>
                <w:b/>
                <w:color w:val="000000"/>
                <w:kern w:val="0"/>
                <w:szCs w:val="20"/>
              </w:rPr>
              <w:t>BU</w:t>
            </w:r>
          </w:p>
        </w:tc>
        <w:tc>
          <w:tcPr>
            <w:tcW w:w="709" w:type="dxa"/>
            <w:tcBorders>
              <w:top w:val="single" w:sz="4" w:space="0" w:color="004098"/>
              <w:left w:val="nil"/>
              <w:bottom w:val="single" w:sz="4" w:space="0" w:color="004098"/>
              <w:right w:val="nil"/>
            </w:tcBorders>
            <w:shd w:val="clear" w:color="auto" w:fill="FFFFFF"/>
            <w:noWrap/>
            <w:vAlign w:val="center"/>
          </w:tcPr>
          <w:p w14:paraId="4EF9E892" w14:textId="77777777" w:rsidR="00624B87" w:rsidRDefault="00624B87" w:rsidP="00A302E5">
            <w:pPr>
              <w:widowControl/>
              <w:jc w:val="center"/>
              <w:rPr>
                <w:rFonts w:cs="Tahoma"/>
                <w:b/>
                <w:color w:val="000000"/>
                <w:kern w:val="0"/>
                <w:szCs w:val="20"/>
              </w:rPr>
            </w:pPr>
            <w:r>
              <w:rPr>
                <w:rFonts w:cs="Tahoma" w:hint="eastAsia"/>
                <w:b/>
                <w:color w:val="000000"/>
                <w:kern w:val="0"/>
                <w:szCs w:val="20"/>
              </w:rPr>
              <w:t>A</w:t>
            </w:r>
            <w:r>
              <w:rPr>
                <w:rFonts w:cs="Tahoma"/>
                <w:b/>
                <w:color w:val="000000"/>
                <w:kern w:val="0"/>
                <w:szCs w:val="20"/>
              </w:rPr>
              <w:t>AU</w:t>
            </w:r>
          </w:p>
        </w:tc>
        <w:tc>
          <w:tcPr>
            <w:tcW w:w="1417" w:type="dxa"/>
            <w:tcBorders>
              <w:top w:val="single" w:sz="4" w:space="0" w:color="004098"/>
              <w:left w:val="nil"/>
              <w:bottom w:val="single" w:sz="4" w:space="0" w:color="004098"/>
              <w:right w:val="nil"/>
            </w:tcBorders>
            <w:shd w:val="clear" w:color="auto" w:fill="FFFFFF"/>
            <w:noWrap/>
            <w:vAlign w:val="center"/>
          </w:tcPr>
          <w:p w14:paraId="645C0B45" w14:textId="77777777" w:rsidR="00624B87" w:rsidRDefault="00624B87" w:rsidP="00A302E5">
            <w:pPr>
              <w:widowControl/>
              <w:jc w:val="center"/>
              <w:rPr>
                <w:rFonts w:cs="Tahoma"/>
                <w:b/>
                <w:color w:val="000000"/>
                <w:kern w:val="0"/>
                <w:szCs w:val="20"/>
              </w:rPr>
            </w:pPr>
            <w:r>
              <w:rPr>
                <w:rFonts w:cs="Tahoma" w:hint="eastAsia"/>
                <w:b/>
                <w:color w:val="000000"/>
                <w:kern w:val="0"/>
                <w:szCs w:val="20"/>
              </w:rPr>
              <w:t>单系统</w:t>
            </w:r>
          </w:p>
        </w:tc>
        <w:tc>
          <w:tcPr>
            <w:tcW w:w="1560" w:type="dxa"/>
            <w:tcBorders>
              <w:top w:val="single" w:sz="4" w:space="0" w:color="004098"/>
              <w:left w:val="nil"/>
              <w:bottom w:val="single" w:sz="4" w:space="0" w:color="004098"/>
              <w:right w:val="nil"/>
            </w:tcBorders>
            <w:shd w:val="clear" w:color="auto" w:fill="FFFFFF"/>
            <w:noWrap/>
            <w:vAlign w:val="center"/>
          </w:tcPr>
          <w:p w14:paraId="3A2934ED" w14:textId="77777777" w:rsidR="00624B87" w:rsidRDefault="00624B87" w:rsidP="00A302E5">
            <w:pPr>
              <w:widowControl/>
              <w:jc w:val="center"/>
              <w:rPr>
                <w:rFonts w:cs="Tahoma"/>
                <w:b/>
                <w:color w:val="000000"/>
                <w:kern w:val="0"/>
                <w:szCs w:val="20"/>
              </w:rPr>
            </w:pPr>
            <w:r>
              <w:rPr>
                <w:rFonts w:cs="Tahoma" w:hint="eastAsia"/>
                <w:b/>
                <w:color w:val="000000"/>
                <w:kern w:val="0"/>
                <w:szCs w:val="20"/>
              </w:rPr>
              <w:t>B</w:t>
            </w:r>
            <w:r>
              <w:rPr>
                <w:rFonts w:cs="Tahoma"/>
                <w:b/>
                <w:color w:val="000000"/>
                <w:kern w:val="0"/>
                <w:szCs w:val="20"/>
              </w:rPr>
              <w:t>BU</w:t>
            </w:r>
          </w:p>
        </w:tc>
        <w:tc>
          <w:tcPr>
            <w:tcW w:w="708" w:type="dxa"/>
            <w:tcBorders>
              <w:top w:val="single" w:sz="4" w:space="0" w:color="004098"/>
              <w:left w:val="nil"/>
              <w:bottom w:val="single" w:sz="4" w:space="0" w:color="004098"/>
              <w:right w:val="nil"/>
            </w:tcBorders>
            <w:shd w:val="clear" w:color="auto" w:fill="FFFFFF"/>
            <w:noWrap/>
            <w:vAlign w:val="center"/>
          </w:tcPr>
          <w:p w14:paraId="59E04049" w14:textId="77777777" w:rsidR="00624B87" w:rsidRDefault="00624B87" w:rsidP="00A302E5">
            <w:pPr>
              <w:widowControl/>
              <w:jc w:val="center"/>
              <w:rPr>
                <w:rFonts w:cs="Tahoma"/>
                <w:b/>
                <w:color w:val="000000"/>
                <w:kern w:val="0"/>
                <w:szCs w:val="20"/>
              </w:rPr>
            </w:pPr>
            <w:r>
              <w:rPr>
                <w:rFonts w:cs="Tahoma" w:hint="eastAsia"/>
                <w:b/>
                <w:color w:val="000000"/>
                <w:kern w:val="0"/>
                <w:szCs w:val="20"/>
              </w:rPr>
              <w:t>A</w:t>
            </w:r>
            <w:r>
              <w:rPr>
                <w:rFonts w:cs="Tahoma"/>
                <w:b/>
                <w:color w:val="000000"/>
                <w:kern w:val="0"/>
                <w:szCs w:val="20"/>
              </w:rPr>
              <w:t>AU</w:t>
            </w:r>
          </w:p>
        </w:tc>
        <w:tc>
          <w:tcPr>
            <w:tcW w:w="1350" w:type="dxa"/>
            <w:tcBorders>
              <w:top w:val="single" w:sz="4" w:space="0" w:color="004098"/>
              <w:left w:val="nil"/>
              <w:bottom w:val="single" w:sz="4" w:space="0" w:color="004098"/>
              <w:right w:val="nil"/>
            </w:tcBorders>
            <w:shd w:val="clear" w:color="auto" w:fill="FFFFFF"/>
            <w:noWrap/>
            <w:vAlign w:val="center"/>
          </w:tcPr>
          <w:p w14:paraId="0B0F28B5" w14:textId="77777777" w:rsidR="00624B87" w:rsidRDefault="00624B87" w:rsidP="00A302E5">
            <w:pPr>
              <w:widowControl/>
              <w:jc w:val="center"/>
              <w:rPr>
                <w:rFonts w:cs="Tahoma"/>
                <w:b/>
                <w:color w:val="000000"/>
                <w:kern w:val="0"/>
                <w:szCs w:val="20"/>
              </w:rPr>
            </w:pPr>
            <w:r>
              <w:rPr>
                <w:rFonts w:cs="Tahoma" w:hint="eastAsia"/>
                <w:b/>
                <w:color w:val="000000"/>
                <w:kern w:val="0"/>
                <w:szCs w:val="20"/>
              </w:rPr>
              <w:t>单系统</w:t>
            </w:r>
          </w:p>
        </w:tc>
      </w:tr>
      <w:tr w:rsidR="00624B87" w14:paraId="1B7FAE10" w14:textId="77777777" w:rsidTr="00A302E5">
        <w:trPr>
          <w:trHeight w:val="340"/>
        </w:trPr>
        <w:tc>
          <w:tcPr>
            <w:tcW w:w="993" w:type="dxa"/>
            <w:tcBorders>
              <w:top w:val="single" w:sz="4" w:space="0" w:color="004098"/>
              <w:left w:val="nil"/>
              <w:bottom w:val="nil"/>
              <w:right w:val="nil"/>
            </w:tcBorders>
            <w:shd w:val="clear" w:color="auto" w:fill="F2F2F2"/>
            <w:noWrap/>
            <w:vAlign w:val="center"/>
          </w:tcPr>
          <w:p w14:paraId="1B5320D4" w14:textId="77777777" w:rsidR="00624B87" w:rsidRDefault="00624B87" w:rsidP="00A302E5">
            <w:pPr>
              <w:widowControl/>
              <w:jc w:val="center"/>
              <w:rPr>
                <w:rFonts w:cs="Tahoma"/>
                <w:color w:val="000000"/>
                <w:kern w:val="0"/>
                <w:szCs w:val="20"/>
              </w:rPr>
            </w:pPr>
            <w:r>
              <w:rPr>
                <w:rFonts w:cs="Tahoma" w:hint="eastAsia"/>
                <w:color w:val="000000"/>
                <w:kern w:val="0"/>
                <w:szCs w:val="20"/>
              </w:rPr>
              <w:t>华为</w:t>
            </w:r>
          </w:p>
        </w:tc>
        <w:tc>
          <w:tcPr>
            <w:tcW w:w="2409" w:type="dxa"/>
            <w:tcBorders>
              <w:top w:val="single" w:sz="4" w:space="0" w:color="004098"/>
              <w:left w:val="nil"/>
              <w:bottom w:val="nil"/>
              <w:right w:val="nil"/>
            </w:tcBorders>
            <w:shd w:val="clear" w:color="auto" w:fill="F2F2F2"/>
            <w:vAlign w:val="center"/>
          </w:tcPr>
          <w:p w14:paraId="5F1F3184" w14:textId="77777777" w:rsidR="00624B87" w:rsidRDefault="00624B87" w:rsidP="00A302E5">
            <w:pPr>
              <w:widowControl/>
              <w:jc w:val="center"/>
              <w:rPr>
                <w:rFonts w:cs="Tahoma"/>
                <w:color w:val="000000"/>
                <w:kern w:val="0"/>
                <w:szCs w:val="20"/>
              </w:rPr>
            </w:pPr>
            <w:r>
              <w:rPr>
                <w:rFonts w:cs="Tahoma" w:hint="eastAsia"/>
                <w:color w:val="000000"/>
                <w:kern w:val="0"/>
                <w:szCs w:val="20"/>
              </w:rPr>
              <w:t>B</w:t>
            </w:r>
            <w:r>
              <w:rPr>
                <w:rFonts w:cs="Tahoma"/>
                <w:color w:val="000000"/>
                <w:kern w:val="0"/>
                <w:szCs w:val="20"/>
              </w:rPr>
              <w:t>BU5900+AAU5612</w:t>
            </w:r>
          </w:p>
        </w:tc>
        <w:tc>
          <w:tcPr>
            <w:tcW w:w="1276" w:type="dxa"/>
            <w:tcBorders>
              <w:top w:val="single" w:sz="4" w:space="0" w:color="004098"/>
              <w:left w:val="nil"/>
              <w:bottom w:val="nil"/>
              <w:right w:val="nil"/>
            </w:tcBorders>
            <w:shd w:val="clear" w:color="auto" w:fill="F2F2F2"/>
            <w:noWrap/>
            <w:vAlign w:val="center"/>
          </w:tcPr>
          <w:p w14:paraId="4ABB8040" w14:textId="77777777" w:rsidR="00624B87" w:rsidRDefault="00624B87" w:rsidP="00A302E5">
            <w:pPr>
              <w:widowControl/>
              <w:jc w:val="center"/>
              <w:rPr>
                <w:rFonts w:cs="Tahoma"/>
                <w:color w:val="000000"/>
                <w:kern w:val="0"/>
                <w:szCs w:val="20"/>
              </w:rPr>
            </w:pPr>
            <w:r>
              <w:rPr>
                <w:rFonts w:cs="Tahoma"/>
                <w:color w:val="000000"/>
                <w:kern w:val="0"/>
                <w:szCs w:val="20"/>
              </w:rPr>
              <w:t>330</w:t>
            </w:r>
          </w:p>
        </w:tc>
        <w:tc>
          <w:tcPr>
            <w:tcW w:w="709" w:type="dxa"/>
            <w:tcBorders>
              <w:top w:val="single" w:sz="4" w:space="0" w:color="004098"/>
              <w:left w:val="nil"/>
              <w:bottom w:val="nil"/>
              <w:right w:val="nil"/>
            </w:tcBorders>
            <w:shd w:val="clear" w:color="auto" w:fill="F2F2F2"/>
            <w:noWrap/>
            <w:vAlign w:val="center"/>
          </w:tcPr>
          <w:p w14:paraId="1633F54A" w14:textId="77777777" w:rsidR="00624B87" w:rsidRDefault="00624B87" w:rsidP="00A302E5">
            <w:pPr>
              <w:widowControl/>
              <w:jc w:val="center"/>
              <w:rPr>
                <w:rFonts w:cs="Tahoma"/>
                <w:color w:val="000000"/>
                <w:kern w:val="0"/>
                <w:szCs w:val="20"/>
              </w:rPr>
            </w:pPr>
            <w:r>
              <w:rPr>
                <w:rFonts w:cs="Tahoma" w:hint="eastAsia"/>
                <w:color w:val="000000"/>
                <w:kern w:val="0"/>
                <w:szCs w:val="20"/>
              </w:rPr>
              <w:t>8</w:t>
            </w:r>
            <w:r>
              <w:rPr>
                <w:rFonts w:cs="Tahoma"/>
                <w:color w:val="000000"/>
                <w:kern w:val="0"/>
                <w:szCs w:val="20"/>
              </w:rPr>
              <w:t>50</w:t>
            </w:r>
          </w:p>
        </w:tc>
        <w:tc>
          <w:tcPr>
            <w:tcW w:w="1417" w:type="dxa"/>
            <w:tcBorders>
              <w:top w:val="single" w:sz="4" w:space="0" w:color="004098"/>
              <w:left w:val="nil"/>
              <w:bottom w:val="nil"/>
              <w:right w:val="nil"/>
            </w:tcBorders>
            <w:shd w:val="clear" w:color="auto" w:fill="F2F2F2"/>
            <w:noWrap/>
            <w:vAlign w:val="center"/>
          </w:tcPr>
          <w:p w14:paraId="6255C9C9" w14:textId="77777777" w:rsidR="00624B87" w:rsidRDefault="00624B87" w:rsidP="00A302E5">
            <w:pPr>
              <w:widowControl/>
              <w:jc w:val="center"/>
              <w:rPr>
                <w:rFonts w:cs="Tahoma"/>
                <w:color w:val="000000"/>
                <w:kern w:val="0"/>
                <w:szCs w:val="20"/>
              </w:rPr>
            </w:pPr>
            <w:r>
              <w:rPr>
                <w:rFonts w:cs="Tahoma" w:hint="eastAsia"/>
                <w:color w:val="000000"/>
                <w:kern w:val="0"/>
                <w:szCs w:val="20"/>
              </w:rPr>
              <w:t>2</w:t>
            </w:r>
            <w:r>
              <w:rPr>
                <w:rFonts w:cs="Tahoma"/>
                <w:color w:val="000000"/>
                <w:kern w:val="0"/>
                <w:szCs w:val="20"/>
              </w:rPr>
              <w:t>880</w:t>
            </w:r>
          </w:p>
        </w:tc>
        <w:tc>
          <w:tcPr>
            <w:tcW w:w="1560" w:type="dxa"/>
            <w:tcBorders>
              <w:top w:val="single" w:sz="4" w:space="0" w:color="004098"/>
              <w:left w:val="nil"/>
              <w:bottom w:val="nil"/>
              <w:right w:val="nil"/>
            </w:tcBorders>
            <w:shd w:val="clear" w:color="auto" w:fill="F2F2F2"/>
            <w:noWrap/>
            <w:vAlign w:val="center"/>
          </w:tcPr>
          <w:p w14:paraId="102AFCD0"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100</w:t>
            </w:r>
          </w:p>
        </w:tc>
        <w:tc>
          <w:tcPr>
            <w:tcW w:w="708" w:type="dxa"/>
            <w:tcBorders>
              <w:top w:val="single" w:sz="4" w:space="0" w:color="004098"/>
              <w:left w:val="nil"/>
              <w:bottom w:val="nil"/>
              <w:right w:val="nil"/>
            </w:tcBorders>
            <w:shd w:val="clear" w:color="auto" w:fill="F2F2F2"/>
            <w:noWrap/>
            <w:vAlign w:val="center"/>
          </w:tcPr>
          <w:p w14:paraId="5C317467"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000</w:t>
            </w:r>
          </w:p>
        </w:tc>
        <w:tc>
          <w:tcPr>
            <w:tcW w:w="1350" w:type="dxa"/>
            <w:tcBorders>
              <w:top w:val="single" w:sz="4" w:space="0" w:color="004098"/>
              <w:left w:val="nil"/>
              <w:bottom w:val="nil"/>
              <w:right w:val="nil"/>
            </w:tcBorders>
            <w:shd w:val="clear" w:color="auto" w:fill="F2F2F2"/>
            <w:noWrap/>
            <w:vAlign w:val="center"/>
          </w:tcPr>
          <w:p w14:paraId="704B8023" w14:textId="77777777" w:rsidR="00624B87" w:rsidRDefault="00624B87" w:rsidP="00A302E5">
            <w:pPr>
              <w:widowControl/>
              <w:jc w:val="center"/>
              <w:rPr>
                <w:rFonts w:cs="Tahoma"/>
                <w:color w:val="000000"/>
                <w:kern w:val="0"/>
                <w:szCs w:val="20"/>
              </w:rPr>
            </w:pPr>
            <w:r>
              <w:rPr>
                <w:rFonts w:cs="Tahoma" w:hint="eastAsia"/>
                <w:color w:val="000000"/>
                <w:kern w:val="0"/>
                <w:szCs w:val="20"/>
              </w:rPr>
              <w:t>4</w:t>
            </w:r>
            <w:r>
              <w:rPr>
                <w:rFonts w:cs="Tahoma"/>
                <w:color w:val="000000"/>
                <w:kern w:val="0"/>
                <w:szCs w:val="20"/>
              </w:rPr>
              <w:t>100</w:t>
            </w:r>
          </w:p>
        </w:tc>
      </w:tr>
      <w:tr w:rsidR="00624B87" w14:paraId="41C7B054" w14:textId="77777777" w:rsidTr="00A302E5">
        <w:trPr>
          <w:trHeight w:val="340"/>
        </w:trPr>
        <w:tc>
          <w:tcPr>
            <w:tcW w:w="993" w:type="dxa"/>
            <w:shd w:val="clear" w:color="auto" w:fill="FFFFFF"/>
            <w:noWrap/>
            <w:vAlign w:val="center"/>
          </w:tcPr>
          <w:p w14:paraId="0C454C4B" w14:textId="77777777" w:rsidR="00624B87" w:rsidRDefault="00624B87" w:rsidP="00A302E5">
            <w:pPr>
              <w:widowControl/>
              <w:jc w:val="center"/>
              <w:rPr>
                <w:rFonts w:cs="Tahoma"/>
                <w:color w:val="000000"/>
                <w:kern w:val="0"/>
                <w:szCs w:val="20"/>
              </w:rPr>
            </w:pPr>
            <w:r>
              <w:rPr>
                <w:rFonts w:cs="Tahoma" w:hint="eastAsia"/>
                <w:color w:val="000000"/>
                <w:kern w:val="0"/>
                <w:szCs w:val="20"/>
              </w:rPr>
              <w:t>华为</w:t>
            </w:r>
          </w:p>
        </w:tc>
        <w:tc>
          <w:tcPr>
            <w:tcW w:w="2409" w:type="dxa"/>
            <w:shd w:val="clear" w:color="auto" w:fill="FFFFFF"/>
            <w:vAlign w:val="center"/>
          </w:tcPr>
          <w:p w14:paraId="598CA0BA" w14:textId="77777777" w:rsidR="00624B87" w:rsidRDefault="00624B87" w:rsidP="00A302E5">
            <w:pPr>
              <w:widowControl/>
              <w:jc w:val="center"/>
              <w:rPr>
                <w:rFonts w:cs="Tahoma"/>
                <w:color w:val="000000"/>
                <w:kern w:val="0"/>
                <w:szCs w:val="20"/>
              </w:rPr>
            </w:pPr>
            <w:r>
              <w:rPr>
                <w:rFonts w:cs="Tahoma" w:hint="eastAsia"/>
                <w:color w:val="000000"/>
                <w:kern w:val="0"/>
                <w:szCs w:val="20"/>
              </w:rPr>
              <w:t>B</w:t>
            </w:r>
            <w:r>
              <w:rPr>
                <w:rFonts w:cs="Tahoma"/>
                <w:color w:val="000000"/>
                <w:kern w:val="0"/>
                <w:szCs w:val="20"/>
              </w:rPr>
              <w:t>BU5900+AAU5613</w:t>
            </w:r>
          </w:p>
        </w:tc>
        <w:tc>
          <w:tcPr>
            <w:tcW w:w="1276" w:type="dxa"/>
            <w:shd w:val="clear" w:color="auto" w:fill="FFFFFF"/>
            <w:noWrap/>
            <w:vAlign w:val="center"/>
          </w:tcPr>
          <w:p w14:paraId="02FEE45A"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30</w:t>
            </w:r>
          </w:p>
        </w:tc>
        <w:tc>
          <w:tcPr>
            <w:tcW w:w="709" w:type="dxa"/>
            <w:shd w:val="clear" w:color="auto" w:fill="FFFFFF"/>
            <w:noWrap/>
            <w:vAlign w:val="center"/>
          </w:tcPr>
          <w:p w14:paraId="078B0FF0" w14:textId="77777777" w:rsidR="00624B87" w:rsidRDefault="00624B87" w:rsidP="00A302E5">
            <w:pPr>
              <w:widowControl/>
              <w:jc w:val="center"/>
              <w:rPr>
                <w:rFonts w:cs="Tahoma"/>
                <w:color w:val="000000"/>
                <w:kern w:val="0"/>
                <w:szCs w:val="20"/>
              </w:rPr>
            </w:pPr>
            <w:r>
              <w:rPr>
                <w:rFonts w:cs="Tahoma" w:hint="eastAsia"/>
                <w:color w:val="000000"/>
                <w:kern w:val="0"/>
                <w:szCs w:val="20"/>
              </w:rPr>
              <w:t>9</w:t>
            </w:r>
            <w:r>
              <w:rPr>
                <w:rFonts w:cs="Tahoma"/>
                <w:color w:val="000000"/>
                <w:kern w:val="0"/>
                <w:szCs w:val="20"/>
              </w:rPr>
              <w:t>50</w:t>
            </w:r>
          </w:p>
        </w:tc>
        <w:tc>
          <w:tcPr>
            <w:tcW w:w="1417" w:type="dxa"/>
            <w:shd w:val="clear" w:color="auto" w:fill="FFFFFF"/>
            <w:noWrap/>
            <w:vAlign w:val="center"/>
          </w:tcPr>
          <w:p w14:paraId="7CEF295A"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180</w:t>
            </w:r>
          </w:p>
        </w:tc>
        <w:tc>
          <w:tcPr>
            <w:tcW w:w="1560" w:type="dxa"/>
            <w:shd w:val="clear" w:color="auto" w:fill="FFFFFF"/>
            <w:noWrap/>
            <w:vAlign w:val="center"/>
          </w:tcPr>
          <w:p w14:paraId="7E12573F"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100</w:t>
            </w:r>
          </w:p>
        </w:tc>
        <w:tc>
          <w:tcPr>
            <w:tcW w:w="708" w:type="dxa"/>
            <w:shd w:val="clear" w:color="auto" w:fill="FFFFFF"/>
            <w:noWrap/>
            <w:vAlign w:val="center"/>
          </w:tcPr>
          <w:p w14:paraId="20A9FCA8"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220</w:t>
            </w:r>
          </w:p>
        </w:tc>
        <w:tc>
          <w:tcPr>
            <w:tcW w:w="1350" w:type="dxa"/>
            <w:shd w:val="clear" w:color="auto" w:fill="FFFFFF"/>
            <w:noWrap/>
            <w:vAlign w:val="center"/>
          </w:tcPr>
          <w:p w14:paraId="344E7ABF" w14:textId="77777777" w:rsidR="00624B87" w:rsidRDefault="00624B87" w:rsidP="00A302E5">
            <w:pPr>
              <w:widowControl/>
              <w:jc w:val="center"/>
              <w:rPr>
                <w:rFonts w:cs="Tahoma"/>
                <w:color w:val="000000"/>
                <w:kern w:val="0"/>
                <w:szCs w:val="20"/>
              </w:rPr>
            </w:pPr>
            <w:r>
              <w:rPr>
                <w:rFonts w:cs="Tahoma" w:hint="eastAsia"/>
                <w:color w:val="000000"/>
                <w:kern w:val="0"/>
                <w:szCs w:val="20"/>
              </w:rPr>
              <w:t>4</w:t>
            </w:r>
            <w:r>
              <w:rPr>
                <w:rFonts w:cs="Tahoma"/>
                <w:color w:val="000000"/>
                <w:kern w:val="0"/>
                <w:szCs w:val="20"/>
              </w:rPr>
              <w:t>760</w:t>
            </w:r>
          </w:p>
        </w:tc>
      </w:tr>
      <w:tr w:rsidR="00624B87" w14:paraId="35194153" w14:textId="77777777" w:rsidTr="00A302E5">
        <w:trPr>
          <w:trHeight w:val="340"/>
        </w:trPr>
        <w:tc>
          <w:tcPr>
            <w:tcW w:w="993" w:type="dxa"/>
            <w:shd w:val="clear" w:color="auto" w:fill="F2F2F2"/>
            <w:noWrap/>
            <w:vAlign w:val="center"/>
          </w:tcPr>
          <w:p w14:paraId="24C4502C" w14:textId="77777777" w:rsidR="00624B87" w:rsidRDefault="00624B87" w:rsidP="00A302E5">
            <w:pPr>
              <w:widowControl/>
              <w:jc w:val="center"/>
              <w:rPr>
                <w:rFonts w:cs="Tahoma"/>
                <w:color w:val="000000"/>
                <w:kern w:val="0"/>
                <w:szCs w:val="20"/>
              </w:rPr>
            </w:pPr>
            <w:r>
              <w:rPr>
                <w:rFonts w:cs="Tahoma" w:hint="eastAsia"/>
                <w:color w:val="000000"/>
                <w:kern w:val="0"/>
                <w:szCs w:val="20"/>
              </w:rPr>
              <w:t>中兴</w:t>
            </w:r>
          </w:p>
        </w:tc>
        <w:tc>
          <w:tcPr>
            <w:tcW w:w="2409" w:type="dxa"/>
            <w:shd w:val="clear" w:color="auto" w:fill="F2F2F2"/>
            <w:vAlign w:val="center"/>
          </w:tcPr>
          <w:p w14:paraId="1A4470AB" w14:textId="77777777" w:rsidR="00624B87" w:rsidRDefault="00624B87" w:rsidP="00A302E5">
            <w:pPr>
              <w:widowControl/>
              <w:jc w:val="center"/>
              <w:rPr>
                <w:rFonts w:cs="Tahoma"/>
                <w:color w:val="000000"/>
                <w:kern w:val="0"/>
                <w:szCs w:val="20"/>
              </w:rPr>
            </w:pPr>
            <w:r>
              <w:rPr>
                <w:rFonts w:cs="Tahoma" w:hint="eastAsia"/>
                <w:color w:val="000000"/>
                <w:kern w:val="0"/>
                <w:szCs w:val="20"/>
              </w:rPr>
              <w:t>V</w:t>
            </w:r>
            <w:r>
              <w:rPr>
                <w:rFonts w:cs="Tahoma"/>
                <w:color w:val="000000"/>
                <w:kern w:val="0"/>
                <w:szCs w:val="20"/>
              </w:rPr>
              <w:t>9200+A9611 S35</w:t>
            </w:r>
          </w:p>
        </w:tc>
        <w:tc>
          <w:tcPr>
            <w:tcW w:w="1276" w:type="dxa"/>
            <w:shd w:val="clear" w:color="auto" w:fill="F2F2F2"/>
            <w:noWrap/>
            <w:vAlign w:val="center"/>
          </w:tcPr>
          <w:p w14:paraId="4EA30AF0"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15</w:t>
            </w:r>
          </w:p>
        </w:tc>
        <w:tc>
          <w:tcPr>
            <w:tcW w:w="709" w:type="dxa"/>
            <w:shd w:val="clear" w:color="auto" w:fill="F2F2F2"/>
            <w:noWrap/>
            <w:vAlign w:val="center"/>
          </w:tcPr>
          <w:p w14:paraId="5FE78994" w14:textId="77777777" w:rsidR="00624B87" w:rsidRDefault="00624B87" w:rsidP="00A302E5">
            <w:pPr>
              <w:widowControl/>
              <w:jc w:val="center"/>
              <w:rPr>
                <w:rFonts w:cs="Tahoma"/>
                <w:color w:val="000000"/>
                <w:kern w:val="0"/>
                <w:szCs w:val="20"/>
              </w:rPr>
            </w:pPr>
            <w:r>
              <w:rPr>
                <w:rFonts w:cs="Tahoma" w:hint="eastAsia"/>
                <w:color w:val="000000"/>
                <w:kern w:val="0"/>
                <w:szCs w:val="20"/>
              </w:rPr>
              <w:t>9</w:t>
            </w:r>
            <w:r>
              <w:rPr>
                <w:rFonts w:cs="Tahoma"/>
                <w:color w:val="000000"/>
                <w:kern w:val="0"/>
                <w:szCs w:val="20"/>
              </w:rPr>
              <w:t>80</w:t>
            </w:r>
          </w:p>
        </w:tc>
        <w:tc>
          <w:tcPr>
            <w:tcW w:w="1417" w:type="dxa"/>
            <w:shd w:val="clear" w:color="auto" w:fill="F2F2F2"/>
            <w:noWrap/>
            <w:vAlign w:val="center"/>
          </w:tcPr>
          <w:p w14:paraId="5095DE49"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255</w:t>
            </w:r>
          </w:p>
        </w:tc>
        <w:tc>
          <w:tcPr>
            <w:tcW w:w="1560" w:type="dxa"/>
            <w:shd w:val="clear" w:color="auto" w:fill="F2F2F2"/>
            <w:noWrap/>
            <w:vAlign w:val="center"/>
          </w:tcPr>
          <w:p w14:paraId="207D8976" w14:textId="77777777" w:rsidR="00624B87" w:rsidRDefault="00624B87" w:rsidP="00A302E5">
            <w:pPr>
              <w:widowControl/>
              <w:jc w:val="center"/>
              <w:rPr>
                <w:rFonts w:cs="Tahoma"/>
                <w:color w:val="000000"/>
                <w:kern w:val="0"/>
                <w:szCs w:val="20"/>
              </w:rPr>
            </w:pPr>
            <w:r>
              <w:rPr>
                <w:rFonts w:cs="Tahoma" w:hint="eastAsia"/>
                <w:color w:val="000000"/>
                <w:kern w:val="0"/>
                <w:szCs w:val="20"/>
              </w:rPr>
              <w:t>7</w:t>
            </w:r>
            <w:r>
              <w:rPr>
                <w:rFonts w:cs="Tahoma"/>
                <w:color w:val="000000"/>
                <w:kern w:val="0"/>
                <w:szCs w:val="20"/>
              </w:rPr>
              <w:t>00</w:t>
            </w:r>
          </w:p>
        </w:tc>
        <w:tc>
          <w:tcPr>
            <w:tcW w:w="708" w:type="dxa"/>
            <w:shd w:val="clear" w:color="auto" w:fill="F2F2F2"/>
            <w:noWrap/>
            <w:vAlign w:val="center"/>
          </w:tcPr>
          <w:p w14:paraId="0B0F3FC6"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400</w:t>
            </w:r>
          </w:p>
        </w:tc>
        <w:tc>
          <w:tcPr>
            <w:tcW w:w="1350" w:type="dxa"/>
            <w:shd w:val="clear" w:color="auto" w:fill="F2F2F2"/>
            <w:noWrap/>
            <w:vAlign w:val="center"/>
          </w:tcPr>
          <w:p w14:paraId="630E427B" w14:textId="77777777" w:rsidR="00624B87" w:rsidRDefault="00624B87" w:rsidP="00A302E5">
            <w:pPr>
              <w:widowControl/>
              <w:jc w:val="center"/>
              <w:rPr>
                <w:rFonts w:cs="Tahoma"/>
                <w:color w:val="000000"/>
                <w:kern w:val="0"/>
                <w:szCs w:val="20"/>
              </w:rPr>
            </w:pPr>
            <w:r>
              <w:rPr>
                <w:rFonts w:cs="Tahoma" w:hint="eastAsia"/>
                <w:color w:val="000000"/>
                <w:kern w:val="0"/>
                <w:szCs w:val="20"/>
              </w:rPr>
              <w:t>4</w:t>
            </w:r>
            <w:r>
              <w:rPr>
                <w:rFonts w:cs="Tahoma"/>
                <w:color w:val="000000"/>
                <w:kern w:val="0"/>
                <w:szCs w:val="20"/>
              </w:rPr>
              <w:t>900</w:t>
            </w:r>
          </w:p>
        </w:tc>
      </w:tr>
      <w:tr w:rsidR="00624B87" w14:paraId="67FCC6BF" w14:textId="77777777" w:rsidTr="00A302E5">
        <w:trPr>
          <w:trHeight w:val="340"/>
        </w:trPr>
        <w:tc>
          <w:tcPr>
            <w:tcW w:w="993" w:type="dxa"/>
            <w:shd w:val="clear" w:color="auto" w:fill="FFFFFF"/>
            <w:noWrap/>
            <w:vAlign w:val="center"/>
          </w:tcPr>
          <w:p w14:paraId="24EBE26C" w14:textId="77777777" w:rsidR="00624B87" w:rsidRDefault="00624B87" w:rsidP="00A302E5">
            <w:pPr>
              <w:widowControl/>
              <w:jc w:val="center"/>
              <w:rPr>
                <w:rFonts w:cs="Tahoma"/>
                <w:color w:val="000000"/>
                <w:kern w:val="0"/>
                <w:szCs w:val="20"/>
              </w:rPr>
            </w:pPr>
            <w:r>
              <w:rPr>
                <w:rFonts w:cs="Tahoma" w:hint="eastAsia"/>
                <w:color w:val="000000"/>
                <w:kern w:val="0"/>
                <w:szCs w:val="20"/>
              </w:rPr>
              <w:t>中兴</w:t>
            </w:r>
          </w:p>
        </w:tc>
        <w:tc>
          <w:tcPr>
            <w:tcW w:w="2409" w:type="dxa"/>
            <w:shd w:val="clear" w:color="auto" w:fill="FFFFFF"/>
            <w:vAlign w:val="center"/>
          </w:tcPr>
          <w:p w14:paraId="085A17D6" w14:textId="77777777" w:rsidR="00624B87" w:rsidRDefault="00624B87" w:rsidP="00A302E5">
            <w:pPr>
              <w:widowControl/>
              <w:jc w:val="center"/>
              <w:rPr>
                <w:rFonts w:cs="Tahoma"/>
                <w:color w:val="000000"/>
                <w:kern w:val="0"/>
                <w:szCs w:val="20"/>
              </w:rPr>
            </w:pPr>
            <w:r>
              <w:rPr>
                <w:rFonts w:cs="Tahoma" w:hint="eastAsia"/>
                <w:color w:val="000000"/>
                <w:kern w:val="0"/>
                <w:szCs w:val="20"/>
              </w:rPr>
              <w:t>V</w:t>
            </w:r>
            <w:r>
              <w:rPr>
                <w:rFonts w:cs="Tahoma"/>
                <w:color w:val="000000"/>
                <w:kern w:val="0"/>
                <w:szCs w:val="20"/>
              </w:rPr>
              <w:t>9200+A9611 S26</w:t>
            </w:r>
          </w:p>
        </w:tc>
        <w:tc>
          <w:tcPr>
            <w:tcW w:w="1276" w:type="dxa"/>
            <w:shd w:val="clear" w:color="auto" w:fill="FFFFFF"/>
            <w:noWrap/>
            <w:vAlign w:val="center"/>
          </w:tcPr>
          <w:p w14:paraId="035134FA"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15</w:t>
            </w:r>
          </w:p>
        </w:tc>
        <w:tc>
          <w:tcPr>
            <w:tcW w:w="709" w:type="dxa"/>
            <w:shd w:val="clear" w:color="auto" w:fill="FFFFFF"/>
            <w:noWrap/>
            <w:vAlign w:val="center"/>
          </w:tcPr>
          <w:p w14:paraId="5D6A1231" w14:textId="77777777" w:rsidR="00624B87" w:rsidRDefault="00624B87" w:rsidP="00A302E5">
            <w:pPr>
              <w:widowControl/>
              <w:jc w:val="center"/>
              <w:rPr>
                <w:rFonts w:cs="Tahoma"/>
                <w:color w:val="000000"/>
                <w:kern w:val="0"/>
                <w:szCs w:val="20"/>
              </w:rPr>
            </w:pPr>
            <w:r>
              <w:rPr>
                <w:rFonts w:cs="Tahoma" w:hint="eastAsia"/>
                <w:color w:val="000000"/>
                <w:kern w:val="0"/>
                <w:szCs w:val="20"/>
              </w:rPr>
              <w:t>9</w:t>
            </w:r>
            <w:r>
              <w:rPr>
                <w:rFonts w:cs="Tahoma"/>
                <w:color w:val="000000"/>
                <w:kern w:val="0"/>
                <w:szCs w:val="20"/>
              </w:rPr>
              <w:t>10</w:t>
            </w:r>
          </w:p>
        </w:tc>
        <w:tc>
          <w:tcPr>
            <w:tcW w:w="1417" w:type="dxa"/>
            <w:shd w:val="clear" w:color="auto" w:fill="FFFFFF"/>
            <w:noWrap/>
            <w:vAlign w:val="center"/>
          </w:tcPr>
          <w:p w14:paraId="4948C48F"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045</w:t>
            </w:r>
          </w:p>
        </w:tc>
        <w:tc>
          <w:tcPr>
            <w:tcW w:w="1560" w:type="dxa"/>
            <w:shd w:val="clear" w:color="auto" w:fill="FFFFFF"/>
            <w:noWrap/>
            <w:vAlign w:val="center"/>
          </w:tcPr>
          <w:p w14:paraId="07A97BDE" w14:textId="77777777" w:rsidR="00624B87" w:rsidRDefault="00624B87" w:rsidP="00A302E5">
            <w:pPr>
              <w:widowControl/>
              <w:jc w:val="center"/>
              <w:rPr>
                <w:rFonts w:cs="Tahoma"/>
                <w:color w:val="000000"/>
                <w:kern w:val="0"/>
                <w:szCs w:val="20"/>
              </w:rPr>
            </w:pPr>
            <w:r>
              <w:rPr>
                <w:rFonts w:cs="Tahoma" w:hint="eastAsia"/>
                <w:color w:val="000000"/>
                <w:kern w:val="0"/>
                <w:szCs w:val="20"/>
              </w:rPr>
              <w:t>7</w:t>
            </w:r>
            <w:r>
              <w:rPr>
                <w:rFonts w:cs="Tahoma"/>
                <w:color w:val="000000"/>
                <w:kern w:val="0"/>
                <w:szCs w:val="20"/>
              </w:rPr>
              <w:t>00</w:t>
            </w:r>
          </w:p>
        </w:tc>
        <w:tc>
          <w:tcPr>
            <w:tcW w:w="708" w:type="dxa"/>
            <w:shd w:val="clear" w:color="auto" w:fill="FFFFFF"/>
            <w:noWrap/>
            <w:vAlign w:val="center"/>
          </w:tcPr>
          <w:p w14:paraId="0C01A5EE"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250</w:t>
            </w:r>
          </w:p>
        </w:tc>
        <w:tc>
          <w:tcPr>
            <w:tcW w:w="1350" w:type="dxa"/>
            <w:shd w:val="clear" w:color="auto" w:fill="FFFFFF"/>
            <w:noWrap/>
            <w:vAlign w:val="center"/>
          </w:tcPr>
          <w:p w14:paraId="36474A5E" w14:textId="77777777" w:rsidR="00624B87" w:rsidRDefault="00624B87" w:rsidP="00A302E5">
            <w:pPr>
              <w:widowControl/>
              <w:jc w:val="center"/>
              <w:rPr>
                <w:rFonts w:cs="Tahoma"/>
                <w:color w:val="000000"/>
                <w:kern w:val="0"/>
                <w:szCs w:val="20"/>
              </w:rPr>
            </w:pPr>
            <w:r>
              <w:rPr>
                <w:rFonts w:cs="Tahoma" w:hint="eastAsia"/>
                <w:color w:val="000000"/>
                <w:kern w:val="0"/>
                <w:szCs w:val="20"/>
              </w:rPr>
              <w:t>4</w:t>
            </w:r>
            <w:r>
              <w:rPr>
                <w:rFonts w:cs="Tahoma"/>
                <w:color w:val="000000"/>
                <w:kern w:val="0"/>
                <w:szCs w:val="20"/>
              </w:rPr>
              <w:t>450</w:t>
            </w:r>
          </w:p>
        </w:tc>
      </w:tr>
      <w:tr w:rsidR="00624B87" w14:paraId="02BEA6DE" w14:textId="77777777" w:rsidTr="00A302E5">
        <w:trPr>
          <w:trHeight w:val="340"/>
        </w:trPr>
        <w:tc>
          <w:tcPr>
            <w:tcW w:w="3402" w:type="dxa"/>
            <w:gridSpan w:val="2"/>
            <w:shd w:val="clear" w:color="auto" w:fill="F2F2F2"/>
            <w:noWrap/>
            <w:vAlign w:val="center"/>
          </w:tcPr>
          <w:p w14:paraId="67617BFB" w14:textId="77777777" w:rsidR="00624B87" w:rsidRDefault="00624B87" w:rsidP="00A302E5">
            <w:pPr>
              <w:widowControl/>
              <w:jc w:val="center"/>
              <w:rPr>
                <w:rFonts w:cs="Tahoma"/>
                <w:color w:val="000000"/>
                <w:kern w:val="0"/>
                <w:szCs w:val="20"/>
              </w:rPr>
            </w:pPr>
            <w:r>
              <w:rPr>
                <w:rFonts w:cs="Tahoma" w:hint="eastAsia"/>
                <w:color w:val="000000"/>
                <w:kern w:val="0"/>
                <w:szCs w:val="20"/>
              </w:rPr>
              <w:t>4</w:t>
            </w:r>
            <w:r>
              <w:rPr>
                <w:rFonts w:cs="Tahoma"/>
                <w:color w:val="000000"/>
                <w:kern w:val="0"/>
                <w:szCs w:val="20"/>
              </w:rPr>
              <w:t>G</w:t>
            </w:r>
          </w:p>
        </w:tc>
        <w:tc>
          <w:tcPr>
            <w:tcW w:w="1276" w:type="dxa"/>
            <w:shd w:val="clear" w:color="auto" w:fill="F2F2F2"/>
            <w:noWrap/>
            <w:vAlign w:val="center"/>
          </w:tcPr>
          <w:p w14:paraId="21DE29EC" w14:textId="77777777" w:rsidR="00624B87" w:rsidRDefault="00624B87" w:rsidP="00A302E5">
            <w:pPr>
              <w:widowControl/>
              <w:jc w:val="center"/>
              <w:rPr>
                <w:rFonts w:cs="Tahoma"/>
                <w:color w:val="000000"/>
                <w:kern w:val="0"/>
                <w:szCs w:val="20"/>
              </w:rPr>
            </w:pPr>
            <w:r>
              <w:rPr>
                <w:rFonts w:cs="Tahoma" w:hint="eastAsia"/>
                <w:color w:val="000000"/>
                <w:kern w:val="0"/>
                <w:szCs w:val="20"/>
              </w:rPr>
              <w:t>2</w:t>
            </w:r>
            <w:r>
              <w:rPr>
                <w:rFonts w:cs="Tahoma"/>
                <w:color w:val="000000"/>
                <w:kern w:val="0"/>
                <w:szCs w:val="20"/>
              </w:rPr>
              <w:t>50</w:t>
            </w:r>
          </w:p>
        </w:tc>
        <w:tc>
          <w:tcPr>
            <w:tcW w:w="709" w:type="dxa"/>
            <w:shd w:val="clear" w:color="auto" w:fill="F2F2F2"/>
            <w:noWrap/>
            <w:vAlign w:val="center"/>
          </w:tcPr>
          <w:p w14:paraId="62FAFF20"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50</w:t>
            </w:r>
          </w:p>
        </w:tc>
        <w:tc>
          <w:tcPr>
            <w:tcW w:w="1417" w:type="dxa"/>
            <w:shd w:val="clear" w:color="auto" w:fill="F2F2F2"/>
            <w:noWrap/>
            <w:vAlign w:val="center"/>
          </w:tcPr>
          <w:p w14:paraId="521A57E6"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300</w:t>
            </w:r>
          </w:p>
        </w:tc>
        <w:tc>
          <w:tcPr>
            <w:tcW w:w="1560" w:type="dxa"/>
            <w:shd w:val="clear" w:color="auto" w:fill="F2F2F2"/>
            <w:noWrap/>
            <w:vAlign w:val="center"/>
          </w:tcPr>
          <w:p w14:paraId="57AAF443" w14:textId="77777777" w:rsidR="00624B87" w:rsidRDefault="00624B87" w:rsidP="00A302E5">
            <w:pPr>
              <w:widowControl/>
              <w:jc w:val="center"/>
              <w:rPr>
                <w:rFonts w:cs="Tahoma"/>
                <w:color w:val="000000"/>
                <w:kern w:val="0"/>
                <w:szCs w:val="20"/>
              </w:rPr>
            </w:pPr>
            <w:r>
              <w:rPr>
                <w:rFonts w:cs="Tahoma" w:hint="eastAsia"/>
                <w:color w:val="000000"/>
                <w:kern w:val="0"/>
                <w:szCs w:val="20"/>
              </w:rPr>
              <w:t>3</w:t>
            </w:r>
            <w:r>
              <w:rPr>
                <w:rFonts w:cs="Tahoma"/>
                <w:color w:val="000000"/>
                <w:kern w:val="0"/>
                <w:szCs w:val="20"/>
              </w:rPr>
              <w:t>50</w:t>
            </w:r>
          </w:p>
        </w:tc>
        <w:tc>
          <w:tcPr>
            <w:tcW w:w="708" w:type="dxa"/>
            <w:shd w:val="clear" w:color="auto" w:fill="F2F2F2"/>
            <w:noWrap/>
            <w:vAlign w:val="center"/>
          </w:tcPr>
          <w:p w14:paraId="546982C8" w14:textId="77777777" w:rsidR="00624B87" w:rsidRDefault="00624B87" w:rsidP="00A302E5">
            <w:pPr>
              <w:widowControl/>
              <w:jc w:val="center"/>
              <w:rPr>
                <w:rFonts w:cs="Tahoma"/>
                <w:color w:val="000000"/>
                <w:kern w:val="0"/>
                <w:szCs w:val="20"/>
              </w:rPr>
            </w:pPr>
            <w:r>
              <w:rPr>
                <w:rFonts w:cs="Tahoma" w:hint="eastAsia"/>
                <w:color w:val="000000"/>
                <w:kern w:val="0"/>
                <w:szCs w:val="20"/>
              </w:rPr>
              <w:t>5</w:t>
            </w:r>
            <w:r>
              <w:rPr>
                <w:rFonts w:cs="Tahoma"/>
                <w:color w:val="000000"/>
                <w:kern w:val="0"/>
                <w:szCs w:val="20"/>
              </w:rPr>
              <w:t>00</w:t>
            </w:r>
          </w:p>
        </w:tc>
        <w:tc>
          <w:tcPr>
            <w:tcW w:w="1350" w:type="dxa"/>
            <w:shd w:val="clear" w:color="auto" w:fill="F2F2F2"/>
            <w:noWrap/>
            <w:vAlign w:val="center"/>
          </w:tcPr>
          <w:p w14:paraId="6ECB27B1"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850</w:t>
            </w:r>
          </w:p>
        </w:tc>
      </w:tr>
      <w:tr w:rsidR="00624B87" w14:paraId="0FCD4B90" w14:textId="77777777" w:rsidTr="00A302E5">
        <w:trPr>
          <w:trHeight w:val="90"/>
        </w:trPr>
        <w:tc>
          <w:tcPr>
            <w:tcW w:w="10422" w:type="dxa"/>
            <w:gridSpan w:val="8"/>
            <w:tcBorders>
              <w:top w:val="single" w:sz="4" w:space="0" w:color="004098"/>
              <w:left w:val="nil"/>
              <w:bottom w:val="nil"/>
              <w:right w:val="nil"/>
            </w:tcBorders>
            <w:shd w:val="clear" w:color="auto" w:fill="FFFFFF"/>
            <w:noWrap/>
            <w:vAlign w:val="center"/>
          </w:tcPr>
          <w:p w14:paraId="671445F9" w14:textId="77777777" w:rsidR="00624B87" w:rsidRDefault="00624B87" w:rsidP="00A302E5">
            <w:pPr>
              <w:pStyle w:val="aff7"/>
              <w:spacing w:line="240" w:lineRule="auto"/>
              <w:ind w:left="0"/>
              <w:jc w:val="left"/>
              <w:rPr>
                <w:rFonts w:cs="Tahoma"/>
                <w:i/>
                <w:color w:val="004098"/>
                <w:kern w:val="0"/>
                <w:sz w:val="16"/>
              </w:rPr>
            </w:pPr>
            <w:r>
              <w:rPr>
                <w:rFonts w:cs="Tahoma" w:hint="eastAsia"/>
                <w:i/>
                <w:color w:val="004098"/>
                <w:kern w:val="0"/>
                <w:sz w:val="16"/>
              </w:rPr>
              <w:t>资料来源：张青松《现网</w:t>
            </w:r>
            <w:r>
              <w:rPr>
                <w:rFonts w:cs="Tahoma" w:hint="eastAsia"/>
                <w:i/>
                <w:color w:val="004098"/>
                <w:kern w:val="0"/>
                <w:sz w:val="16"/>
              </w:rPr>
              <w:t xml:space="preserve"> 5G </w:t>
            </w:r>
            <w:r>
              <w:rPr>
                <w:rFonts w:cs="Tahoma" w:hint="eastAsia"/>
                <w:i/>
                <w:color w:val="004098"/>
                <w:kern w:val="0"/>
                <w:sz w:val="16"/>
              </w:rPr>
              <w:t>基站电源配套改造的研究与应用》，国盛证券研究所</w:t>
            </w:r>
          </w:p>
        </w:tc>
      </w:tr>
    </w:tbl>
    <w:p w14:paraId="51D87F38" w14:textId="0C82E476" w:rsidR="0041698D" w:rsidRDefault="0041698D" w:rsidP="00624B87">
      <w:pPr>
        <w:pStyle w:val="aff7"/>
        <w:rPr>
          <w:b/>
        </w:rPr>
      </w:pPr>
    </w:p>
    <w:p w14:paraId="41A3996F" w14:textId="0DED33C7" w:rsidR="00624B87" w:rsidRDefault="00AF11E5" w:rsidP="00624B87">
      <w:pPr>
        <w:pStyle w:val="aff7"/>
      </w:pPr>
      <w:r w:rsidRPr="00AB6FA6">
        <w:rPr>
          <w:rFonts w:hint="eastAsia"/>
          <w:b/>
        </w:rPr>
        <w:t>单站备用电源需求在</w:t>
      </w:r>
      <w:r w:rsidRPr="00AB6FA6">
        <w:rPr>
          <w:rFonts w:hint="eastAsia"/>
          <w:b/>
        </w:rPr>
        <w:t>6~15kwh</w:t>
      </w:r>
      <w:r w:rsidRPr="00AB6FA6">
        <w:rPr>
          <w:rFonts w:hint="eastAsia"/>
          <w:b/>
        </w:rPr>
        <w:t>，预计</w:t>
      </w:r>
      <w:r w:rsidRPr="00AB6FA6">
        <w:rPr>
          <w:rFonts w:hint="eastAsia"/>
          <w:b/>
        </w:rPr>
        <w:t>2021~2023</w:t>
      </w:r>
      <w:r w:rsidRPr="00AB6FA6">
        <w:rPr>
          <w:rFonts w:hint="eastAsia"/>
          <w:b/>
        </w:rPr>
        <w:t>年基站备用电源需求在</w:t>
      </w:r>
      <w:r w:rsidR="0076379E">
        <w:rPr>
          <w:rFonts w:hint="eastAsia"/>
          <w:b/>
        </w:rPr>
        <w:t>12~15</w:t>
      </w:r>
      <w:r w:rsidRPr="00AB6FA6">
        <w:rPr>
          <w:rFonts w:hint="eastAsia"/>
          <w:b/>
        </w:rPr>
        <w:t>GWh</w:t>
      </w:r>
      <w:r w:rsidRPr="00AB6FA6">
        <w:rPr>
          <w:rFonts w:hint="eastAsia"/>
          <w:b/>
        </w:rPr>
        <w:t>左右</w:t>
      </w:r>
      <w:r w:rsidR="00705F01" w:rsidRPr="00AB6FA6">
        <w:rPr>
          <w:rFonts w:hint="eastAsia"/>
          <w:b/>
        </w:rPr>
        <w:t>，</w:t>
      </w:r>
      <w:r w:rsidR="00B97243" w:rsidRPr="00AB6FA6">
        <w:rPr>
          <w:rFonts w:hint="eastAsia"/>
          <w:b/>
        </w:rPr>
        <w:t>单年新增市场空间在</w:t>
      </w:r>
      <w:r w:rsidR="00B97243" w:rsidRPr="00AB6FA6">
        <w:rPr>
          <w:rFonts w:hint="eastAsia"/>
          <w:b/>
        </w:rPr>
        <w:t>10</w:t>
      </w:r>
      <w:r w:rsidR="00AB6FA6" w:rsidRPr="00AB6FA6">
        <w:rPr>
          <w:rFonts w:hint="eastAsia"/>
          <w:b/>
        </w:rPr>
        <w:t>0</w:t>
      </w:r>
      <w:r w:rsidR="00AB6FA6" w:rsidRPr="00AB6FA6">
        <w:rPr>
          <w:rFonts w:hint="eastAsia"/>
          <w:b/>
        </w:rPr>
        <w:t>亿元左右</w:t>
      </w:r>
      <w:r w:rsidR="00624B87" w:rsidRPr="00AB6FA6">
        <w:rPr>
          <w:rFonts w:hint="eastAsia"/>
          <w:b/>
        </w:rPr>
        <w:t>。</w:t>
      </w:r>
      <w:r w:rsidRPr="00AB6FA6">
        <w:rPr>
          <w:rFonts w:hint="eastAsia"/>
          <w:bCs/>
        </w:rPr>
        <w:t>假设备用时长在</w:t>
      </w:r>
      <w:r w:rsidRPr="00AB6FA6">
        <w:rPr>
          <w:rFonts w:hint="eastAsia"/>
          <w:bCs/>
        </w:rPr>
        <w:t>2~3</w:t>
      </w:r>
      <w:r w:rsidRPr="00AB6FA6">
        <w:rPr>
          <w:rFonts w:hint="eastAsia"/>
          <w:bCs/>
        </w:rPr>
        <w:t>小时，</w:t>
      </w:r>
      <w:r w:rsidR="00D62D40">
        <w:rPr>
          <w:rFonts w:hint="eastAsia"/>
          <w:bCs/>
        </w:rPr>
        <w:t>宏基站</w:t>
      </w:r>
      <w:r w:rsidRPr="00AB6FA6">
        <w:rPr>
          <w:rFonts w:hint="eastAsia"/>
          <w:bCs/>
        </w:rPr>
        <w:t>单站功耗在</w:t>
      </w:r>
      <w:r w:rsidRPr="00AB6FA6">
        <w:rPr>
          <w:rFonts w:hint="eastAsia"/>
          <w:bCs/>
        </w:rPr>
        <w:t>3000~5000w</w:t>
      </w:r>
      <w:r w:rsidRPr="00AB6FA6">
        <w:rPr>
          <w:rFonts w:hint="eastAsia"/>
          <w:bCs/>
        </w:rPr>
        <w:t>，单站备用电源需求在</w:t>
      </w:r>
      <w:r w:rsidRPr="00AB6FA6">
        <w:rPr>
          <w:rFonts w:hint="eastAsia"/>
          <w:bCs/>
        </w:rPr>
        <w:t>6~15kwh</w:t>
      </w:r>
      <w:r w:rsidRPr="00AB6FA6">
        <w:rPr>
          <w:rFonts w:hint="eastAsia"/>
          <w:bCs/>
        </w:rPr>
        <w:t>左右。</w:t>
      </w:r>
      <w:r w:rsidR="00AE527F">
        <w:rPr>
          <w:rFonts w:hint="eastAsia"/>
          <w:bCs/>
        </w:rPr>
        <w:t>另外</w:t>
      </w:r>
      <w:r w:rsidR="00660C8B">
        <w:rPr>
          <w:rFonts w:hint="eastAsia"/>
          <w:bCs/>
        </w:rPr>
        <w:t>5G</w:t>
      </w:r>
      <w:r w:rsidR="00660C8B">
        <w:rPr>
          <w:rFonts w:hint="eastAsia"/>
          <w:bCs/>
        </w:rPr>
        <w:t>单站覆盖范围更小，对小基站需求大幅提升。总体来看，预计</w:t>
      </w:r>
      <w:r w:rsidR="00982425">
        <w:rPr>
          <w:rFonts w:hint="eastAsia"/>
          <w:bCs/>
        </w:rPr>
        <w:t>2021~2023</w:t>
      </w:r>
      <w:r w:rsidR="00982425">
        <w:rPr>
          <w:rFonts w:hint="eastAsia"/>
          <w:bCs/>
        </w:rPr>
        <w:t>年单年的后备电源需求在</w:t>
      </w:r>
      <w:r w:rsidR="0076379E">
        <w:rPr>
          <w:rFonts w:hint="eastAsia"/>
          <w:bCs/>
        </w:rPr>
        <w:t>12~15GWh</w:t>
      </w:r>
      <w:r w:rsidR="0076379E">
        <w:rPr>
          <w:rFonts w:hint="eastAsia"/>
          <w:bCs/>
        </w:rPr>
        <w:t>，</w:t>
      </w:r>
      <w:r w:rsidR="005B12BE">
        <w:rPr>
          <w:rFonts w:hint="eastAsia"/>
        </w:rPr>
        <w:t>以当前招标价格</w:t>
      </w:r>
      <w:r w:rsidR="005B12BE">
        <w:rPr>
          <w:rFonts w:hint="eastAsia"/>
        </w:rPr>
        <w:t>0.7</w:t>
      </w:r>
      <w:r w:rsidR="005B12BE">
        <w:rPr>
          <w:rFonts w:hint="eastAsia"/>
        </w:rPr>
        <w:t>元</w:t>
      </w:r>
      <w:r w:rsidR="005B12BE">
        <w:rPr>
          <w:rFonts w:hint="eastAsia"/>
        </w:rPr>
        <w:t>/w</w:t>
      </w:r>
      <w:r w:rsidR="005B12BE">
        <w:rPr>
          <w:rFonts w:hint="eastAsia"/>
        </w:rPr>
        <w:t>进行测算，</w:t>
      </w:r>
      <w:r w:rsidR="00AB6FA6" w:rsidRPr="00AB6FA6">
        <w:rPr>
          <w:rFonts w:hint="eastAsia"/>
        </w:rPr>
        <w:t>单年新增市场空间在</w:t>
      </w:r>
      <w:r w:rsidR="00AB6FA6" w:rsidRPr="00AB6FA6">
        <w:rPr>
          <w:rFonts w:hint="eastAsia"/>
        </w:rPr>
        <w:t>100</w:t>
      </w:r>
      <w:r w:rsidR="00AB6FA6" w:rsidRPr="00AB6FA6">
        <w:rPr>
          <w:rFonts w:hint="eastAsia"/>
        </w:rPr>
        <w:t>亿元左右。</w:t>
      </w:r>
    </w:p>
    <w:p w14:paraId="2EFCDFC7" w14:textId="362198A8" w:rsidR="000C3EDC" w:rsidRPr="00535734" w:rsidRDefault="000C3EDC" w:rsidP="00624B87">
      <w:pPr>
        <w:pStyle w:val="aff7"/>
      </w:pPr>
    </w:p>
    <w:tbl>
      <w:tblPr>
        <w:tblW w:w="10737" w:type="dxa"/>
        <w:tblLook w:val="04A0" w:firstRow="1" w:lastRow="0" w:firstColumn="1" w:lastColumn="0" w:noHBand="0" w:noVBand="1"/>
      </w:tblPr>
      <w:tblGrid>
        <w:gridCol w:w="3939"/>
        <w:gridCol w:w="1133"/>
        <w:gridCol w:w="1133"/>
        <w:gridCol w:w="1133"/>
        <w:gridCol w:w="1133"/>
        <w:gridCol w:w="1133"/>
        <w:gridCol w:w="1133"/>
      </w:tblGrid>
      <w:tr w:rsidR="000C3EDC" w:rsidRPr="000C3EDC" w14:paraId="341B10DD" w14:textId="77777777" w:rsidTr="000C3EDC">
        <w:trPr>
          <w:trHeight w:val="340"/>
        </w:trPr>
        <w:tc>
          <w:tcPr>
            <w:tcW w:w="10044" w:type="dxa"/>
            <w:gridSpan w:val="7"/>
            <w:tcBorders>
              <w:bottom w:val="single" w:sz="4" w:space="0" w:color="004098"/>
            </w:tcBorders>
            <w:shd w:val="clear" w:color="auto" w:fill="FFFFFF"/>
            <w:noWrap/>
            <w:vAlign w:val="center"/>
          </w:tcPr>
          <w:p w14:paraId="0B7C216D" w14:textId="33628096" w:rsidR="000C3EDC" w:rsidRPr="000C3EDC" w:rsidRDefault="000C3EDC" w:rsidP="000C3EDC">
            <w:pPr>
              <w:widowControl/>
              <w:spacing w:after="20"/>
              <w:rPr>
                <w:rFonts w:cs="Tahoma"/>
                <w:i/>
                <w:color w:val="004098"/>
                <w:kern w:val="0"/>
                <w:sz w:val="16"/>
              </w:rPr>
            </w:pPr>
            <w:bookmarkStart w:id="71" w:name="_Toc46586492"/>
            <w:r w:rsidRPr="000C3EDC">
              <w:rPr>
                <w:rFonts w:cs="Tahoma" w:hint="eastAsia"/>
                <w:i/>
                <w:color w:val="004098"/>
                <w:kern w:val="0"/>
                <w:sz w:val="16"/>
              </w:rPr>
              <w:t>图表</w:t>
            </w:r>
            <w:r w:rsidRPr="000C3EDC">
              <w:rPr>
                <w:rFonts w:cs="Tahoma"/>
                <w:i/>
                <w:color w:val="004098"/>
                <w:kern w:val="0"/>
                <w:sz w:val="16"/>
              </w:rPr>
              <w:fldChar w:fldCharType="begin"/>
            </w:r>
            <w:r w:rsidRPr="000C3EDC">
              <w:rPr>
                <w:rFonts w:cs="Tahoma"/>
                <w:i/>
                <w:color w:val="004098"/>
                <w:kern w:val="0"/>
                <w:sz w:val="16"/>
              </w:rPr>
              <w:instrText xml:space="preserve"> </w:instrText>
            </w:r>
            <w:r w:rsidRPr="000C3EDC">
              <w:rPr>
                <w:rFonts w:cs="Tahoma" w:hint="eastAsia"/>
                <w:i/>
                <w:color w:val="004098"/>
                <w:kern w:val="0"/>
                <w:sz w:val="16"/>
              </w:rPr>
              <w:instrText xml:space="preserve">SEQ </w:instrText>
            </w:r>
            <w:r w:rsidRPr="000C3EDC">
              <w:rPr>
                <w:rFonts w:cs="Tahoma" w:hint="eastAsia"/>
                <w:i/>
                <w:color w:val="004098"/>
                <w:kern w:val="0"/>
                <w:sz w:val="16"/>
              </w:rPr>
              <w:instrText>图表</w:instrText>
            </w:r>
            <w:r w:rsidRPr="000C3EDC">
              <w:rPr>
                <w:rFonts w:cs="Tahoma" w:hint="eastAsia"/>
                <w:i/>
                <w:color w:val="004098"/>
                <w:kern w:val="0"/>
                <w:sz w:val="16"/>
              </w:rPr>
              <w:instrText xml:space="preserve"> \* ARABIC \s 1</w:instrText>
            </w:r>
            <w:r w:rsidRPr="000C3EDC">
              <w:rPr>
                <w:rFonts w:cs="Tahoma"/>
                <w:i/>
                <w:color w:val="004098"/>
                <w:kern w:val="0"/>
                <w:sz w:val="16"/>
              </w:rPr>
              <w:instrText xml:space="preserve"> </w:instrText>
            </w:r>
            <w:r w:rsidRPr="000C3EDC">
              <w:rPr>
                <w:rFonts w:cs="Tahoma"/>
                <w:i/>
                <w:color w:val="004098"/>
                <w:kern w:val="0"/>
                <w:sz w:val="16"/>
              </w:rPr>
              <w:fldChar w:fldCharType="separate"/>
            </w:r>
            <w:r w:rsidR="00535734">
              <w:rPr>
                <w:rFonts w:cs="Tahoma"/>
                <w:i/>
                <w:noProof/>
                <w:color w:val="004098"/>
                <w:kern w:val="0"/>
                <w:sz w:val="16"/>
              </w:rPr>
              <w:t>35</w:t>
            </w:r>
            <w:r w:rsidRPr="000C3EDC">
              <w:rPr>
                <w:rFonts w:cs="Tahoma"/>
                <w:i/>
                <w:color w:val="004098"/>
                <w:kern w:val="0"/>
                <w:sz w:val="16"/>
              </w:rPr>
              <w:fldChar w:fldCharType="end"/>
            </w:r>
            <w:r w:rsidRPr="000C3EDC">
              <w:rPr>
                <w:rFonts w:cs="Tahoma"/>
                <w:i/>
                <w:color w:val="004098"/>
                <w:kern w:val="0"/>
                <w:sz w:val="16"/>
              </w:rPr>
              <w:t>：</w:t>
            </w:r>
            <w:r w:rsidR="00EA2C40" w:rsidRPr="00C5071F">
              <w:rPr>
                <w:rFonts w:cs="Tahoma" w:hint="eastAsia"/>
                <w:i/>
                <w:color w:val="004098"/>
                <w:kern w:val="0"/>
                <w:sz w:val="16"/>
              </w:rPr>
              <w:t>新建基站备用电源需求测算</w:t>
            </w:r>
            <w:bookmarkEnd w:id="71"/>
          </w:p>
        </w:tc>
      </w:tr>
      <w:tr w:rsidR="000C3EDC" w:rsidRPr="000C3EDC" w14:paraId="048D72DC" w14:textId="77777777" w:rsidTr="000C3EDC">
        <w:trPr>
          <w:trHeight w:val="340"/>
        </w:trPr>
        <w:tc>
          <w:tcPr>
            <w:tcW w:w="3684" w:type="dxa"/>
            <w:tcBorders>
              <w:top w:val="single" w:sz="4" w:space="0" w:color="004098"/>
              <w:bottom w:val="single" w:sz="4" w:space="0" w:color="004098"/>
            </w:tcBorders>
            <w:shd w:val="clear" w:color="auto" w:fill="FFFFFF"/>
            <w:noWrap/>
            <w:vAlign w:val="center"/>
            <w:hideMark/>
          </w:tcPr>
          <w:p w14:paraId="012B8AAF" w14:textId="77777777" w:rsidR="000C3EDC" w:rsidRPr="000C3EDC" w:rsidRDefault="000C3EDC" w:rsidP="000C3EDC">
            <w:pPr>
              <w:widowControl/>
              <w:rPr>
                <w:rFonts w:cs="Tahoma"/>
                <w:b/>
                <w:kern w:val="0"/>
                <w:sz w:val="24"/>
                <w:szCs w:val="20"/>
              </w:rPr>
            </w:pPr>
          </w:p>
        </w:tc>
        <w:tc>
          <w:tcPr>
            <w:tcW w:w="1060" w:type="dxa"/>
            <w:tcBorders>
              <w:top w:val="single" w:sz="4" w:space="0" w:color="004098"/>
              <w:bottom w:val="single" w:sz="4" w:space="0" w:color="004098"/>
            </w:tcBorders>
            <w:shd w:val="clear" w:color="auto" w:fill="FFFFFF"/>
            <w:noWrap/>
            <w:vAlign w:val="center"/>
            <w:hideMark/>
          </w:tcPr>
          <w:p w14:paraId="7E73F978" w14:textId="77777777" w:rsidR="000C3EDC" w:rsidRPr="000C3EDC" w:rsidRDefault="000C3EDC" w:rsidP="000C3EDC">
            <w:pPr>
              <w:widowControl/>
              <w:rPr>
                <w:rFonts w:cs="Tahoma"/>
                <w:b/>
                <w:color w:val="000000"/>
                <w:kern w:val="0"/>
                <w:sz w:val="22"/>
              </w:rPr>
            </w:pPr>
            <w:r w:rsidRPr="000C3EDC">
              <w:rPr>
                <w:rFonts w:cs="Tahoma" w:hint="eastAsia"/>
                <w:b/>
                <w:color w:val="000000"/>
                <w:kern w:val="0"/>
                <w:sz w:val="22"/>
              </w:rPr>
              <w:t>2020E</w:t>
            </w:r>
          </w:p>
        </w:tc>
        <w:tc>
          <w:tcPr>
            <w:tcW w:w="1060" w:type="dxa"/>
            <w:tcBorders>
              <w:top w:val="single" w:sz="4" w:space="0" w:color="004098"/>
              <w:bottom w:val="single" w:sz="4" w:space="0" w:color="004098"/>
            </w:tcBorders>
            <w:shd w:val="clear" w:color="auto" w:fill="FFFFFF"/>
            <w:noWrap/>
            <w:vAlign w:val="center"/>
            <w:hideMark/>
          </w:tcPr>
          <w:p w14:paraId="42365CA4" w14:textId="77777777" w:rsidR="000C3EDC" w:rsidRPr="000C3EDC" w:rsidRDefault="000C3EDC" w:rsidP="000C3EDC">
            <w:pPr>
              <w:widowControl/>
              <w:rPr>
                <w:rFonts w:cs="Tahoma"/>
                <w:b/>
                <w:color w:val="000000"/>
                <w:kern w:val="0"/>
                <w:sz w:val="22"/>
              </w:rPr>
            </w:pPr>
            <w:r w:rsidRPr="000C3EDC">
              <w:rPr>
                <w:rFonts w:cs="Tahoma" w:hint="eastAsia"/>
                <w:b/>
                <w:color w:val="000000"/>
                <w:kern w:val="0"/>
                <w:sz w:val="22"/>
              </w:rPr>
              <w:t>2021E</w:t>
            </w:r>
          </w:p>
        </w:tc>
        <w:tc>
          <w:tcPr>
            <w:tcW w:w="1060" w:type="dxa"/>
            <w:tcBorders>
              <w:top w:val="single" w:sz="4" w:space="0" w:color="004098"/>
              <w:bottom w:val="single" w:sz="4" w:space="0" w:color="004098"/>
            </w:tcBorders>
            <w:shd w:val="clear" w:color="auto" w:fill="FFFFFF"/>
            <w:noWrap/>
            <w:vAlign w:val="center"/>
            <w:hideMark/>
          </w:tcPr>
          <w:p w14:paraId="3A8CE21C" w14:textId="77777777" w:rsidR="000C3EDC" w:rsidRPr="000C3EDC" w:rsidRDefault="000C3EDC" w:rsidP="000C3EDC">
            <w:pPr>
              <w:widowControl/>
              <w:rPr>
                <w:rFonts w:cs="Tahoma"/>
                <w:b/>
                <w:color w:val="000000"/>
                <w:kern w:val="0"/>
                <w:sz w:val="22"/>
              </w:rPr>
            </w:pPr>
            <w:r w:rsidRPr="000C3EDC">
              <w:rPr>
                <w:rFonts w:cs="Tahoma" w:hint="eastAsia"/>
                <w:b/>
                <w:color w:val="000000"/>
                <w:kern w:val="0"/>
                <w:sz w:val="22"/>
              </w:rPr>
              <w:t>2022E</w:t>
            </w:r>
          </w:p>
        </w:tc>
        <w:tc>
          <w:tcPr>
            <w:tcW w:w="1060" w:type="dxa"/>
            <w:tcBorders>
              <w:top w:val="single" w:sz="4" w:space="0" w:color="004098"/>
              <w:bottom w:val="single" w:sz="4" w:space="0" w:color="004098"/>
            </w:tcBorders>
            <w:shd w:val="clear" w:color="auto" w:fill="FFFFFF"/>
            <w:noWrap/>
            <w:vAlign w:val="center"/>
            <w:hideMark/>
          </w:tcPr>
          <w:p w14:paraId="49CB208A" w14:textId="77777777" w:rsidR="000C3EDC" w:rsidRPr="000C3EDC" w:rsidRDefault="000C3EDC" w:rsidP="000C3EDC">
            <w:pPr>
              <w:widowControl/>
              <w:rPr>
                <w:rFonts w:cs="Tahoma"/>
                <w:b/>
                <w:color w:val="000000"/>
                <w:kern w:val="0"/>
                <w:sz w:val="22"/>
              </w:rPr>
            </w:pPr>
            <w:r w:rsidRPr="000C3EDC">
              <w:rPr>
                <w:rFonts w:cs="Tahoma" w:hint="eastAsia"/>
                <w:b/>
                <w:color w:val="000000"/>
                <w:kern w:val="0"/>
                <w:sz w:val="22"/>
              </w:rPr>
              <w:t>2023E</w:t>
            </w:r>
          </w:p>
        </w:tc>
        <w:tc>
          <w:tcPr>
            <w:tcW w:w="1060" w:type="dxa"/>
            <w:tcBorders>
              <w:top w:val="single" w:sz="4" w:space="0" w:color="004098"/>
              <w:bottom w:val="single" w:sz="4" w:space="0" w:color="004098"/>
            </w:tcBorders>
            <w:shd w:val="clear" w:color="auto" w:fill="FFFFFF"/>
            <w:noWrap/>
            <w:vAlign w:val="center"/>
            <w:hideMark/>
          </w:tcPr>
          <w:p w14:paraId="10AC3C35" w14:textId="77777777" w:rsidR="000C3EDC" w:rsidRPr="000C3EDC" w:rsidRDefault="000C3EDC" w:rsidP="000C3EDC">
            <w:pPr>
              <w:widowControl/>
              <w:rPr>
                <w:rFonts w:cs="Tahoma"/>
                <w:b/>
                <w:color w:val="000000"/>
                <w:kern w:val="0"/>
                <w:sz w:val="22"/>
              </w:rPr>
            </w:pPr>
            <w:r w:rsidRPr="000C3EDC">
              <w:rPr>
                <w:rFonts w:cs="Tahoma" w:hint="eastAsia"/>
                <w:b/>
                <w:color w:val="000000"/>
                <w:kern w:val="0"/>
                <w:sz w:val="22"/>
              </w:rPr>
              <w:t>2024E</w:t>
            </w:r>
          </w:p>
        </w:tc>
        <w:tc>
          <w:tcPr>
            <w:tcW w:w="1060" w:type="dxa"/>
            <w:tcBorders>
              <w:top w:val="single" w:sz="4" w:space="0" w:color="004098"/>
              <w:bottom w:val="single" w:sz="4" w:space="0" w:color="004098"/>
            </w:tcBorders>
            <w:shd w:val="clear" w:color="auto" w:fill="FFFFFF"/>
            <w:noWrap/>
            <w:vAlign w:val="center"/>
            <w:hideMark/>
          </w:tcPr>
          <w:p w14:paraId="3A8E6A36" w14:textId="77777777" w:rsidR="000C3EDC" w:rsidRPr="000C3EDC" w:rsidRDefault="000C3EDC" w:rsidP="000C3EDC">
            <w:pPr>
              <w:widowControl/>
              <w:rPr>
                <w:rFonts w:cs="Tahoma"/>
                <w:b/>
                <w:color w:val="000000"/>
                <w:kern w:val="0"/>
                <w:sz w:val="22"/>
              </w:rPr>
            </w:pPr>
            <w:r w:rsidRPr="000C3EDC">
              <w:rPr>
                <w:rFonts w:cs="Tahoma" w:hint="eastAsia"/>
                <w:b/>
                <w:color w:val="000000"/>
                <w:kern w:val="0"/>
                <w:sz w:val="22"/>
              </w:rPr>
              <w:t>2025E</w:t>
            </w:r>
          </w:p>
        </w:tc>
      </w:tr>
      <w:tr w:rsidR="000C3EDC" w:rsidRPr="000C3EDC" w14:paraId="337D3AD4" w14:textId="77777777" w:rsidTr="000C3EDC">
        <w:trPr>
          <w:trHeight w:val="340"/>
        </w:trPr>
        <w:tc>
          <w:tcPr>
            <w:tcW w:w="3684" w:type="dxa"/>
            <w:tcBorders>
              <w:top w:val="single" w:sz="4" w:space="0" w:color="004098"/>
            </w:tcBorders>
            <w:shd w:val="clear" w:color="auto" w:fill="F2F2F2"/>
            <w:noWrap/>
            <w:vAlign w:val="center"/>
            <w:hideMark/>
          </w:tcPr>
          <w:p w14:paraId="417C223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5G</w:t>
            </w:r>
            <w:r w:rsidRPr="000C3EDC">
              <w:rPr>
                <w:rFonts w:cs="Tahoma" w:hint="eastAsia"/>
                <w:color w:val="000000"/>
                <w:kern w:val="0"/>
                <w:sz w:val="22"/>
              </w:rPr>
              <w:t>宏</w:t>
            </w:r>
            <w:r w:rsidRPr="000C3EDC">
              <w:rPr>
                <w:rFonts w:cs="Tahoma" w:hint="eastAsia"/>
                <w:b/>
                <w:bCs/>
                <w:color w:val="000000"/>
                <w:kern w:val="0"/>
                <w:szCs w:val="20"/>
              </w:rPr>
              <w:t>基站新建数量（万个）</w:t>
            </w:r>
          </w:p>
        </w:tc>
        <w:tc>
          <w:tcPr>
            <w:tcW w:w="1060" w:type="dxa"/>
            <w:tcBorders>
              <w:top w:val="single" w:sz="4" w:space="0" w:color="004098"/>
            </w:tcBorders>
            <w:shd w:val="clear" w:color="auto" w:fill="F2F2F2"/>
            <w:noWrap/>
            <w:vAlign w:val="center"/>
            <w:hideMark/>
          </w:tcPr>
          <w:p w14:paraId="5239459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60</w:t>
            </w:r>
          </w:p>
        </w:tc>
        <w:tc>
          <w:tcPr>
            <w:tcW w:w="1060" w:type="dxa"/>
            <w:tcBorders>
              <w:top w:val="single" w:sz="4" w:space="0" w:color="004098"/>
            </w:tcBorders>
            <w:shd w:val="clear" w:color="auto" w:fill="F2F2F2"/>
            <w:noWrap/>
            <w:vAlign w:val="center"/>
            <w:hideMark/>
          </w:tcPr>
          <w:p w14:paraId="7A306343"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90</w:t>
            </w:r>
          </w:p>
        </w:tc>
        <w:tc>
          <w:tcPr>
            <w:tcW w:w="1060" w:type="dxa"/>
            <w:tcBorders>
              <w:top w:val="single" w:sz="4" w:space="0" w:color="004098"/>
            </w:tcBorders>
            <w:shd w:val="clear" w:color="auto" w:fill="F2F2F2"/>
            <w:noWrap/>
            <w:vAlign w:val="center"/>
            <w:hideMark/>
          </w:tcPr>
          <w:p w14:paraId="2D5CE944"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110</w:t>
            </w:r>
          </w:p>
        </w:tc>
        <w:tc>
          <w:tcPr>
            <w:tcW w:w="1060" w:type="dxa"/>
            <w:tcBorders>
              <w:top w:val="single" w:sz="4" w:space="0" w:color="004098"/>
            </w:tcBorders>
            <w:shd w:val="clear" w:color="auto" w:fill="F2F2F2"/>
            <w:noWrap/>
            <w:vAlign w:val="center"/>
            <w:hideMark/>
          </w:tcPr>
          <w:p w14:paraId="606DAD2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80</w:t>
            </w:r>
          </w:p>
        </w:tc>
        <w:tc>
          <w:tcPr>
            <w:tcW w:w="1060" w:type="dxa"/>
            <w:tcBorders>
              <w:top w:val="single" w:sz="4" w:space="0" w:color="004098"/>
            </w:tcBorders>
            <w:shd w:val="clear" w:color="auto" w:fill="F2F2F2"/>
            <w:noWrap/>
            <w:vAlign w:val="center"/>
            <w:hideMark/>
          </w:tcPr>
          <w:p w14:paraId="6A983D4E"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55</w:t>
            </w:r>
          </w:p>
        </w:tc>
        <w:tc>
          <w:tcPr>
            <w:tcW w:w="1060" w:type="dxa"/>
            <w:tcBorders>
              <w:top w:val="single" w:sz="4" w:space="0" w:color="004098"/>
            </w:tcBorders>
            <w:shd w:val="clear" w:color="auto" w:fill="F2F2F2"/>
            <w:noWrap/>
            <w:vAlign w:val="center"/>
            <w:hideMark/>
          </w:tcPr>
          <w:p w14:paraId="6D74C382"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42</w:t>
            </w:r>
          </w:p>
        </w:tc>
      </w:tr>
      <w:tr w:rsidR="000C3EDC" w:rsidRPr="000C3EDC" w14:paraId="0D5D6908" w14:textId="77777777" w:rsidTr="000C3EDC">
        <w:trPr>
          <w:trHeight w:val="340"/>
        </w:trPr>
        <w:tc>
          <w:tcPr>
            <w:tcW w:w="3684" w:type="dxa"/>
            <w:shd w:val="clear" w:color="auto" w:fill="FFFFFF"/>
            <w:noWrap/>
            <w:vAlign w:val="center"/>
            <w:hideMark/>
          </w:tcPr>
          <w:p w14:paraId="6646A05E"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单站功耗</w:t>
            </w:r>
            <w:r w:rsidRPr="000C3EDC">
              <w:rPr>
                <w:rFonts w:cs="Tahoma" w:hint="eastAsia"/>
                <w:color w:val="000000"/>
                <w:kern w:val="0"/>
                <w:sz w:val="22"/>
              </w:rPr>
              <w:t>-</w:t>
            </w:r>
            <w:r w:rsidRPr="000C3EDC">
              <w:rPr>
                <w:rFonts w:cs="Tahoma" w:hint="eastAsia"/>
                <w:color w:val="000000"/>
                <w:kern w:val="0"/>
                <w:sz w:val="22"/>
              </w:rPr>
              <w:t>低（</w:t>
            </w:r>
            <w:r w:rsidRPr="000C3EDC">
              <w:rPr>
                <w:rFonts w:cs="Tahoma" w:hint="eastAsia"/>
                <w:color w:val="000000"/>
                <w:kern w:val="0"/>
                <w:sz w:val="22"/>
              </w:rPr>
              <w:t>w</w:t>
            </w:r>
            <w:r w:rsidRPr="000C3EDC">
              <w:rPr>
                <w:rFonts w:cs="Tahoma" w:hint="eastAsia"/>
                <w:color w:val="000000"/>
                <w:kern w:val="0"/>
                <w:sz w:val="22"/>
              </w:rPr>
              <w:t>）</w:t>
            </w:r>
          </w:p>
        </w:tc>
        <w:tc>
          <w:tcPr>
            <w:tcW w:w="1060" w:type="dxa"/>
            <w:shd w:val="clear" w:color="auto" w:fill="FFFFFF"/>
            <w:noWrap/>
            <w:vAlign w:val="center"/>
            <w:hideMark/>
          </w:tcPr>
          <w:p w14:paraId="3E832FA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3000</w:t>
            </w:r>
          </w:p>
        </w:tc>
        <w:tc>
          <w:tcPr>
            <w:tcW w:w="1060" w:type="dxa"/>
            <w:shd w:val="clear" w:color="auto" w:fill="FFFFFF"/>
            <w:noWrap/>
            <w:vAlign w:val="center"/>
            <w:hideMark/>
          </w:tcPr>
          <w:p w14:paraId="49C917E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3000</w:t>
            </w:r>
          </w:p>
        </w:tc>
        <w:tc>
          <w:tcPr>
            <w:tcW w:w="1060" w:type="dxa"/>
            <w:shd w:val="clear" w:color="auto" w:fill="FFFFFF"/>
            <w:noWrap/>
            <w:vAlign w:val="center"/>
            <w:hideMark/>
          </w:tcPr>
          <w:p w14:paraId="42A5DB4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3000</w:t>
            </w:r>
          </w:p>
        </w:tc>
        <w:tc>
          <w:tcPr>
            <w:tcW w:w="1060" w:type="dxa"/>
            <w:shd w:val="clear" w:color="auto" w:fill="FFFFFF"/>
            <w:noWrap/>
            <w:vAlign w:val="center"/>
            <w:hideMark/>
          </w:tcPr>
          <w:p w14:paraId="6FD9B94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3000</w:t>
            </w:r>
          </w:p>
        </w:tc>
        <w:tc>
          <w:tcPr>
            <w:tcW w:w="1060" w:type="dxa"/>
            <w:shd w:val="clear" w:color="auto" w:fill="FFFFFF"/>
            <w:noWrap/>
            <w:vAlign w:val="center"/>
            <w:hideMark/>
          </w:tcPr>
          <w:p w14:paraId="0EA7045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3000</w:t>
            </w:r>
          </w:p>
        </w:tc>
        <w:tc>
          <w:tcPr>
            <w:tcW w:w="1060" w:type="dxa"/>
            <w:shd w:val="clear" w:color="auto" w:fill="FFFFFF"/>
            <w:noWrap/>
            <w:vAlign w:val="center"/>
            <w:hideMark/>
          </w:tcPr>
          <w:p w14:paraId="385E1BCD"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3000</w:t>
            </w:r>
          </w:p>
        </w:tc>
      </w:tr>
      <w:tr w:rsidR="000C3EDC" w:rsidRPr="000C3EDC" w14:paraId="7210ECE9" w14:textId="77777777" w:rsidTr="000C3EDC">
        <w:trPr>
          <w:trHeight w:val="340"/>
        </w:trPr>
        <w:tc>
          <w:tcPr>
            <w:tcW w:w="3684" w:type="dxa"/>
            <w:shd w:val="clear" w:color="auto" w:fill="F2F2F2"/>
            <w:noWrap/>
            <w:vAlign w:val="center"/>
            <w:hideMark/>
          </w:tcPr>
          <w:p w14:paraId="53931E6A"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单站功耗</w:t>
            </w:r>
            <w:r w:rsidRPr="000C3EDC">
              <w:rPr>
                <w:rFonts w:cs="Tahoma" w:hint="eastAsia"/>
                <w:color w:val="000000"/>
                <w:kern w:val="0"/>
                <w:sz w:val="22"/>
              </w:rPr>
              <w:t>-</w:t>
            </w:r>
            <w:r w:rsidRPr="000C3EDC">
              <w:rPr>
                <w:rFonts w:cs="Tahoma" w:hint="eastAsia"/>
                <w:color w:val="000000"/>
                <w:kern w:val="0"/>
                <w:sz w:val="22"/>
              </w:rPr>
              <w:t>高（</w:t>
            </w:r>
            <w:r w:rsidRPr="000C3EDC">
              <w:rPr>
                <w:rFonts w:cs="Tahoma" w:hint="eastAsia"/>
                <w:color w:val="000000"/>
                <w:kern w:val="0"/>
                <w:sz w:val="22"/>
              </w:rPr>
              <w:t>w</w:t>
            </w:r>
            <w:r w:rsidRPr="000C3EDC">
              <w:rPr>
                <w:rFonts w:cs="Tahoma" w:hint="eastAsia"/>
                <w:color w:val="000000"/>
                <w:kern w:val="0"/>
                <w:sz w:val="22"/>
              </w:rPr>
              <w:t>）</w:t>
            </w:r>
          </w:p>
        </w:tc>
        <w:tc>
          <w:tcPr>
            <w:tcW w:w="1060" w:type="dxa"/>
            <w:shd w:val="clear" w:color="auto" w:fill="F2F2F2"/>
            <w:noWrap/>
            <w:vAlign w:val="center"/>
            <w:hideMark/>
          </w:tcPr>
          <w:p w14:paraId="4E029F6D"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5000</w:t>
            </w:r>
          </w:p>
        </w:tc>
        <w:tc>
          <w:tcPr>
            <w:tcW w:w="1060" w:type="dxa"/>
            <w:shd w:val="clear" w:color="auto" w:fill="F2F2F2"/>
            <w:noWrap/>
            <w:vAlign w:val="center"/>
            <w:hideMark/>
          </w:tcPr>
          <w:p w14:paraId="55AAE70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5000</w:t>
            </w:r>
          </w:p>
        </w:tc>
        <w:tc>
          <w:tcPr>
            <w:tcW w:w="1060" w:type="dxa"/>
            <w:shd w:val="clear" w:color="auto" w:fill="F2F2F2"/>
            <w:noWrap/>
            <w:vAlign w:val="center"/>
            <w:hideMark/>
          </w:tcPr>
          <w:p w14:paraId="186E980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5000</w:t>
            </w:r>
          </w:p>
        </w:tc>
        <w:tc>
          <w:tcPr>
            <w:tcW w:w="1060" w:type="dxa"/>
            <w:shd w:val="clear" w:color="auto" w:fill="F2F2F2"/>
            <w:noWrap/>
            <w:vAlign w:val="center"/>
            <w:hideMark/>
          </w:tcPr>
          <w:p w14:paraId="65CAB76E"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5000</w:t>
            </w:r>
          </w:p>
        </w:tc>
        <w:tc>
          <w:tcPr>
            <w:tcW w:w="1060" w:type="dxa"/>
            <w:shd w:val="clear" w:color="auto" w:fill="F2F2F2"/>
            <w:noWrap/>
            <w:vAlign w:val="center"/>
            <w:hideMark/>
          </w:tcPr>
          <w:p w14:paraId="2CEBD8F8"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5000</w:t>
            </w:r>
          </w:p>
        </w:tc>
        <w:tc>
          <w:tcPr>
            <w:tcW w:w="1060" w:type="dxa"/>
            <w:shd w:val="clear" w:color="auto" w:fill="F2F2F2"/>
            <w:noWrap/>
            <w:vAlign w:val="center"/>
            <w:hideMark/>
          </w:tcPr>
          <w:p w14:paraId="6EEF6C0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5000</w:t>
            </w:r>
          </w:p>
        </w:tc>
      </w:tr>
      <w:tr w:rsidR="000C3EDC" w:rsidRPr="000C3EDC" w14:paraId="67578596" w14:textId="77777777" w:rsidTr="000C3EDC">
        <w:trPr>
          <w:trHeight w:val="340"/>
        </w:trPr>
        <w:tc>
          <w:tcPr>
            <w:tcW w:w="3684" w:type="dxa"/>
            <w:shd w:val="clear" w:color="auto" w:fill="FFFFFF"/>
            <w:noWrap/>
            <w:vAlign w:val="center"/>
            <w:hideMark/>
          </w:tcPr>
          <w:p w14:paraId="0E5D9DD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备电时长</w:t>
            </w:r>
            <w:r w:rsidRPr="000C3EDC">
              <w:rPr>
                <w:rFonts w:cs="Tahoma" w:hint="eastAsia"/>
                <w:color w:val="000000"/>
                <w:kern w:val="0"/>
                <w:sz w:val="22"/>
              </w:rPr>
              <w:t>-</w:t>
            </w:r>
            <w:r w:rsidRPr="000C3EDC">
              <w:rPr>
                <w:rFonts w:cs="Tahoma" w:hint="eastAsia"/>
                <w:color w:val="000000"/>
                <w:kern w:val="0"/>
                <w:sz w:val="22"/>
              </w:rPr>
              <w:t>短（</w:t>
            </w:r>
            <w:r w:rsidRPr="000C3EDC">
              <w:rPr>
                <w:rFonts w:cs="Tahoma" w:hint="eastAsia"/>
                <w:color w:val="000000"/>
                <w:kern w:val="0"/>
                <w:sz w:val="22"/>
              </w:rPr>
              <w:t>h</w:t>
            </w:r>
            <w:r w:rsidRPr="000C3EDC">
              <w:rPr>
                <w:rFonts w:cs="Tahoma" w:hint="eastAsia"/>
                <w:color w:val="000000"/>
                <w:kern w:val="0"/>
                <w:sz w:val="22"/>
              </w:rPr>
              <w:t>）</w:t>
            </w:r>
          </w:p>
        </w:tc>
        <w:tc>
          <w:tcPr>
            <w:tcW w:w="1060" w:type="dxa"/>
            <w:shd w:val="clear" w:color="auto" w:fill="FFFFFF"/>
            <w:noWrap/>
            <w:vAlign w:val="center"/>
            <w:hideMark/>
          </w:tcPr>
          <w:p w14:paraId="387DB41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w:t>
            </w:r>
          </w:p>
        </w:tc>
        <w:tc>
          <w:tcPr>
            <w:tcW w:w="1060" w:type="dxa"/>
            <w:shd w:val="clear" w:color="auto" w:fill="FFFFFF"/>
            <w:noWrap/>
            <w:vAlign w:val="center"/>
            <w:hideMark/>
          </w:tcPr>
          <w:p w14:paraId="4972FF3E"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w:t>
            </w:r>
          </w:p>
        </w:tc>
        <w:tc>
          <w:tcPr>
            <w:tcW w:w="1060" w:type="dxa"/>
            <w:shd w:val="clear" w:color="auto" w:fill="FFFFFF"/>
            <w:noWrap/>
            <w:vAlign w:val="center"/>
            <w:hideMark/>
          </w:tcPr>
          <w:p w14:paraId="5BB6D76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w:t>
            </w:r>
          </w:p>
        </w:tc>
        <w:tc>
          <w:tcPr>
            <w:tcW w:w="1060" w:type="dxa"/>
            <w:shd w:val="clear" w:color="auto" w:fill="FFFFFF"/>
            <w:noWrap/>
            <w:vAlign w:val="center"/>
            <w:hideMark/>
          </w:tcPr>
          <w:p w14:paraId="107230C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w:t>
            </w:r>
          </w:p>
        </w:tc>
        <w:tc>
          <w:tcPr>
            <w:tcW w:w="1060" w:type="dxa"/>
            <w:shd w:val="clear" w:color="auto" w:fill="FFFFFF"/>
            <w:noWrap/>
            <w:vAlign w:val="center"/>
            <w:hideMark/>
          </w:tcPr>
          <w:p w14:paraId="07C6428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w:t>
            </w:r>
          </w:p>
        </w:tc>
        <w:tc>
          <w:tcPr>
            <w:tcW w:w="1060" w:type="dxa"/>
            <w:shd w:val="clear" w:color="auto" w:fill="FFFFFF"/>
            <w:noWrap/>
            <w:vAlign w:val="center"/>
            <w:hideMark/>
          </w:tcPr>
          <w:p w14:paraId="5BF1D3C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w:t>
            </w:r>
          </w:p>
        </w:tc>
      </w:tr>
      <w:tr w:rsidR="000C3EDC" w:rsidRPr="000C3EDC" w14:paraId="027B1DEE" w14:textId="77777777" w:rsidTr="000C3EDC">
        <w:trPr>
          <w:trHeight w:val="340"/>
        </w:trPr>
        <w:tc>
          <w:tcPr>
            <w:tcW w:w="3684" w:type="dxa"/>
            <w:shd w:val="clear" w:color="auto" w:fill="F2F2F2"/>
            <w:noWrap/>
            <w:vAlign w:val="center"/>
            <w:hideMark/>
          </w:tcPr>
          <w:p w14:paraId="23ACC01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备电时长</w:t>
            </w:r>
            <w:r w:rsidRPr="000C3EDC">
              <w:rPr>
                <w:rFonts w:cs="Tahoma" w:hint="eastAsia"/>
                <w:color w:val="000000"/>
                <w:kern w:val="0"/>
                <w:sz w:val="22"/>
              </w:rPr>
              <w:t>-</w:t>
            </w:r>
            <w:r w:rsidRPr="000C3EDC">
              <w:rPr>
                <w:rFonts w:cs="Tahoma" w:hint="eastAsia"/>
                <w:color w:val="000000"/>
                <w:kern w:val="0"/>
                <w:sz w:val="22"/>
              </w:rPr>
              <w:t>长（</w:t>
            </w:r>
            <w:r w:rsidRPr="000C3EDC">
              <w:rPr>
                <w:rFonts w:cs="Tahoma" w:hint="eastAsia"/>
                <w:color w:val="000000"/>
                <w:kern w:val="0"/>
                <w:sz w:val="22"/>
              </w:rPr>
              <w:t>h</w:t>
            </w:r>
            <w:r w:rsidRPr="000C3EDC">
              <w:rPr>
                <w:rFonts w:cs="Tahoma" w:hint="eastAsia"/>
                <w:color w:val="000000"/>
                <w:kern w:val="0"/>
                <w:sz w:val="22"/>
              </w:rPr>
              <w:t>）</w:t>
            </w:r>
          </w:p>
        </w:tc>
        <w:tc>
          <w:tcPr>
            <w:tcW w:w="1060" w:type="dxa"/>
            <w:shd w:val="clear" w:color="auto" w:fill="F2F2F2"/>
            <w:noWrap/>
            <w:vAlign w:val="center"/>
            <w:hideMark/>
          </w:tcPr>
          <w:p w14:paraId="3551B162"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w:t>
            </w:r>
          </w:p>
        </w:tc>
        <w:tc>
          <w:tcPr>
            <w:tcW w:w="1060" w:type="dxa"/>
            <w:shd w:val="clear" w:color="auto" w:fill="F2F2F2"/>
            <w:noWrap/>
            <w:vAlign w:val="center"/>
            <w:hideMark/>
          </w:tcPr>
          <w:p w14:paraId="1A0EC89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w:t>
            </w:r>
          </w:p>
        </w:tc>
        <w:tc>
          <w:tcPr>
            <w:tcW w:w="1060" w:type="dxa"/>
            <w:shd w:val="clear" w:color="auto" w:fill="F2F2F2"/>
            <w:noWrap/>
            <w:vAlign w:val="center"/>
            <w:hideMark/>
          </w:tcPr>
          <w:p w14:paraId="4431B6A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w:t>
            </w:r>
          </w:p>
        </w:tc>
        <w:tc>
          <w:tcPr>
            <w:tcW w:w="1060" w:type="dxa"/>
            <w:shd w:val="clear" w:color="auto" w:fill="F2F2F2"/>
            <w:noWrap/>
            <w:vAlign w:val="center"/>
            <w:hideMark/>
          </w:tcPr>
          <w:p w14:paraId="4238D2D3"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w:t>
            </w:r>
          </w:p>
        </w:tc>
        <w:tc>
          <w:tcPr>
            <w:tcW w:w="1060" w:type="dxa"/>
            <w:shd w:val="clear" w:color="auto" w:fill="F2F2F2"/>
            <w:noWrap/>
            <w:vAlign w:val="center"/>
            <w:hideMark/>
          </w:tcPr>
          <w:p w14:paraId="18FCBE4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w:t>
            </w:r>
          </w:p>
        </w:tc>
        <w:tc>
          <w:tcPr>
            <w:tcW w:w="1060" w:type="dxa"/>
            <w:shd w:val="clear" w:color="auto" w:fill="F2F2F2"/>
            <w:noWrap/>
            <w:vAlign w:val="center"/>
            <w:hideMark/>
          </w:tcPr>
          <w:p w14:paraId="331D34B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w:t>
            </w:r>
          </w:p>
        </w:tc>
      </w:tr>
      <w:tr w:rsidR="000C3EDC" w:rsidRPr="000C3EDC" w14:paraId="55236E73" w14:textId="77777777" w:rsidTr="000C3EDC">
        <w:trPr>
          <w:trHeight w:val="340"/>
        </w:trPr>
        <w:tc>
          <w:tcPr>
            <w:tcW w:w="3684" w:type="dxa"/>
            <w:shd w:val="clear" w:color="auto" w:fill="FFFFFF"/>
            <w:noWrap/>
            <w:vAlign w:val="center"/>
            <w:hideMark/>
          </w:tcPr>
          <w:p w14:paraId="4837ECB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单站容量</w:t>
            </w:r>
            <w:r w:rsidRPr="000C3EDC">
              <w:rPr>
                <w:rFonts w:cs="Tahoma" w:hint="eastAsia"/>
                <w:color w:val="000000"/>
                <w:kern w:val="0"/>
                <w:sz w:val="22"/>
              </w:rPr>
              <w:t>-</w:t>
            </w:r>
            <w:r w:rsidRPr="000C3EDC">
              <w:rPr>
                <w:rFonts w:cs="Tahoma" w:hint="eastAsia"/>
                <w:color w:val="000000"/>
                <w:kern w:val="0"/>
                <w:sz w:val="22"/>
              </w:rPr>
              <w:t>低（</w:t>
            </w:r>
            <w:r w:rsidRPr="000C3EDC">
              <w:rPr>
                <w:rFonts w:cs="Tahoma" w:hint="eastAsia"/>
                <w:color w:val="000000"/>
                <w:kern w:val="0"/>
                <w:sz w:val="22"/>
              </w:rPr>
              <w:t>kwh</w:t>
            </w:r>
            <w:r w:rsidRPr="000C3EDC">
              <w:rPr>
                <w:rFonts w:cs="Tahoma" w:hint="eastAsia"/>
                <w:color w:val="000000"/>
                <w:kern w:val="0"/>
                <w:sz w:val="22"/>
              </w:rPr>
              <w:t>）</w:t>
            </w:r>
          </w:p>
        </w:tc>
        <w:tc>
          <w:tcPr>
            <w:tcW w:w="1060" w:type="dxa"/>
            <w:shd w:val="clear" w:color="auto" w:fill="FFFFFF"/>
            <w:noWrap/>
            <w:vAlign w:val="center"/>
            <w:hideMark/>
          </w:tcPr>
          <w:p w14:paraId="2480ACE8"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6</w:t>
            </w:r>
          </w:p>
        </w:tc>
        <w:tc>
          <w:tcPr>
            <w:tcW w:w="1060" w:type="dxa"/>
            <w:shd w:val="clear" w:color="auto" w:fill="FFFFFF"/>
            <w:noWrap/>
            <w:vAlign w:val="center"/>
            <w:hideMark/>
          </w:tcPr>
          <w:p w14:paraId="7775FFE4"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6</w:t>
            </w:r>
          </w:p>
        </w:tc>
        <w:tc>
          <w:tcPr>
            <w:tcW w:w="1060" w:type="dxa"/>
            <w:shd w:val="clear" w:color="auto" w:fill="FFFFFF"/>
            <w:noWrap/>
            <w:vAlign w:val="center"/>
            <w:hideMark/>
          </w:tcPr>
          <w:p w14:paraId="04E6D634"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6</w:t>
            </w:r>
          </w:p>
        </w:tc>
        <w:tc>
          <w:tcPr>
            <w:tcW w:w="1060" w:type="dxa"/>
            <w:shd w:val="clear" w:color="auto" w:fill="FFFFFF"/>
            <w:noWrap/>
            <w:vAlign w:val="center"/>
            <w:hideMark/>
          </w:tcPr>
          <w:p w14:paraId="26B42C7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6</w:t>
            </w:r>
          </w:p>
        </w:tc>
        <w:tc>
          <w:tcPr>
            <w:tcW w:w="1060" w:type="dxa"/>
            <w:shd w:val="clear" w:color="auto" w:fill="FFFFFF"/>
            <w:noWrap/>
            <w:vAlign w:val="center"/>
            <w:hideMark/>
          </w:tcPr>
          <w:p w14:paraId="691B4F3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6</w:t>
            </w:r>
          </w:p>
        </w:tc>
        <w:tc>
          <w:tcPr>
            <w:tcW w:w="1060" w:type="dxa"/>
            <w:shd w:val="clear" w:color="auto" w:fill="FFFFFF"/>
            <w:noWrap/>
            <w:vAlign w:val="center"/>
            <w:hideMark/>
          </w:tcPr>
          <w:p w14:paraId="57BBA7DB"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6</w:t>
            </w:r>
          </w:p>
        </w:tc>
      </w:tr>
      <w:tr w:rsidR="000C3EDC" w:rsidRPr="000C3EDC" w14:paraId="40BD270C" w14:textId="77777777" w:rsidTr="000C3EDC">
        <w:trPr>
          <w:trHeight w:val="340"/>
        </w:trPr>
        <w:tc>
          <w:tcPr>
            <w:tcW w:w="3684" w:type="dxa"/>
            <w:shd w:val="clear" w:color="auto" w:fill="F2F2F2"/>
            <w:noWrap/>
            <w:vAlign w:val="center"/>
            <w:hideMark/>
          </w:tcPr>
          <w:p w14:paraId="4B510F3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单站容量</w:t>
            </w:r>
            <w:r w:rsidRPr="000C3EDC">
              <w:rPr>
                <w:rFonts w:cs="Tahoma" w:hint="eastAsia"/>
                <w:color w:val="000000"/>
                <w:kern w:val="0"/>
                <w:sz w:val="22"/>
              </w:rPr>
              <w:t>-</w:t>
            </w:r>
            <w:r w:rsidRPr="000C3EDC">
              <w:rPr>
                <w:rFonts w:cs="Tahoma" w:hint="eastAsia"/>
                <w:color w:val="000000"/>
                <w:kern w:val="0"/>
                <w:sz w:val="22"/>
              </w:rPr>
              <w:t>高（</w:t>
            </w:r>
            <w:r w:rsidRPr="000C3EDC">
              <w:rPr>
                <w:rFonts w:cs="Tahoma" w:hint="eastAsia"/>
                <w:color w:val="000000"/>
                <w:kern w:val="0"/>
                <w:sz w:val="22"/>
              </w:rPr>
              <w:t>kwh</w:t>
            </w:r>
            <w:r w:rsidRPr="000C3EDC">
              <w:rPr>
                <w:rFonts w:cs="Tahoma" w:hint="eastAsia"/>
                <w:color w:val="000000"/>
                <w:kern w:val="0"/>
                <w:sz w:val="22"/>
              </w:rPr>
              <w:t>）</w:t>
            </w:r>
          </w:p>
        </w:tc>
        <w:tc>
          <w:tcPr>
            <w:tcW w:w="1060" w:type="dxa"/>
            <w:shd w:val="clear" w:color="auto" w:fill="F2F2F2"/>
            <w:noWrap/>
            <w:vAlign w:val="center"/>
            <w:hideMark/>
          </w:tcPr>
          <w:p w14:paraId="7FC177D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c>
          <w:tcPr>
            <w:tcW w:w="1060" w:type="dxa"/>
            <w:shd w:val="clear" w:color="auto" w:fill="F2F2F2"/>
            <w:noWrap/>
            <w:vAlign w:val="center"/>
            <w:hideMark/>
          </w:tcPr>
          <w:p w14:paraId="3C202CAE"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c>
          <w:tcPr>
            <w:tcW w:w="1060" w:type="dxa"/>
            <w:shd w:val="clear" w:color="auto" w:fill="F2F2F2"/>
            <w:noWrap/>
            <w:vAlign w:val="center"/>
            <w:hideMark/>
          </w:tcPr>
          <w:p w14:paraId="395EEF7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c>
          <w:tcPr>
            <w:tcW w:w="1060" w:type="dxa"/>
            <w:shd w:val="clear" w:color="auto" w:fill="F2F2F2"/>
            <w:noWrap/>
            <w:vAlign w:val="center"/>
            <w:hideMark/>
          </w:tcPr>
          <w:p w14:paraId="0A169E47"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c>
          <w:tcPr>
            <w:tcW w:w="1060" w:type="dxa"/>
            <w:shd w:val="clear" w:color="auto" w:fill="F2F2F2"/>
            <w:noWrap/>
            <w:vAlign w:val="center"/>
            <w:hideMark/>
          </w:tcPr>
          <w:p w14:paraId="20C2B3AE"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c>
          <w:tcPr>
            <w:tcW w:w="1060" w:type="dxa"/>
            <w:shd w:val="clear" w:color="auto" w:fill="F2F2F2"/>
            <w:noWrap/>
            <w:vAlign w:val="center"/>
            <w:hideMark/>
          </w:tcPr>
          <w:p w14:paraId="6873E24A"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r>
      <w:tr w:rsidR="000C3EDC" w:rsidRPr="000C3EDC" w14:paraId="4076EA5A" w14:textId="77777777" w:rsidTr="000C3EDC">
        <w:trPr>
          <w:trHeight w:val="340"/>
        </w:trPr>
        <w:tc>
          <w:tcPr>
            <w:tcW w:w="3684" w:type="dxa"/>
            <w:shd w:val="clear" w:color="auto" w:fill="FFFFFF"/>
            <w:noWrap/>
            <w:vAlign w:val="center"/>
            <w:hideMark/>
          </w:tcPr>
          <w:p w14:paraId="338FBBF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新建宏基站备用电源需求</w:t>
            </w:r>
            <w:r w:rsidRPr="000C3EDC">
              <w:rPr>
                <w:rFonts w:cs="Tahoma" w:hint="eastAsia"/>
                <w:color w:val="000000"/>
                <w:kern w:val="0"/>
                <w:sz w:val="22"/>
              </w:rPr>
              <w:t>-</w:t>
            </w:r>
            <w:r w:rsidRPr="000C3EDC">
              <w:rPr>
                <w:rFonts w:cs="Tahoma" w:hint="eastAsia"/>
                <w:color w:val="000000"/>
                <w:kern w:val="0"/>
                <w:sz w:val="22"/>
              </w:rPr>
              <w:t>低（</w:t>
            </w:r>
            <w:r w:rsidRPr="000C3EDC">
              <w:rPr>
                <w:rFonts w:cs="Tahoma" w:hint="eastAsia"/>
                <w:b/>
                <w:bCs/>
                <w:color w:val="000000"/>
                <w:kern w:val="0"/>
                <w:szCs w:val="20"/>
              </w:rPr>
              <w:t>GWh</w:t>
            </w:r>
            <w:r w:rsidRPr="000C3EDC">
              <w:rPr>
                <w:rFonts w:cs="Tahoma" w:hint="eastAsia"/>
                <w:b/>
                <w:bCs/>
                <w:color w:val="000000"/>
                <w:kern w:val="0"/>
                <w:szCs w:val="20"/>
              </w:rPr>
              <w:t>）</w:t>
            </w:r>
          </w:p>
        </w:tc>
        <w:tc>
          <w:tcPr>
            <w:tcW w:w="1060" w:type="dxa"/>
            <w:shd w:val="clear" w:color="auto" w:fill="FFFFFF"/>
            <w:noWrap/>
            <w:vAlign w:val="center"/>
            <w:hideMark/>
          </w:tcPr>
          <w:p w14:paraId="2C2BE7CD"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4</w:t>
            </w:r>
          </w:p>
        </w:tc>
        <w:tc>
          <w:tcPr>
            <w:tcW w:w="1060" w:type="dxa"/>
            <w:shd w:val="clear" w:color="auto" w:fill="FFFFFF"/>
            <w:noWrap/>
            <w:vAlign w:val="center"/>
            <w:hideMark/>
          </w:tcPr>
          <w:p w14:paraId="2B6865D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w:t>
            </w:r>
          </w:p>
        </w:tc>
        <w:tc>
          <w:tcPr>
            <w:tcW w:w="1060" w:type="dxa"/>
            <w:shd w:val="clear" w:color="auto" w:fill="FFFFFF"/>
            <w:noWrap/>
            <w:vAlign w:val="center"/>
            <w:hideMark/>
          </w:tcPr>
          <w:p w14:paraId="5F18803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7</w:t>
            </w:r>
          </w:p>
        </w:tc>
        <w:tc>
          <w:tcPr>
            <w:tcW w:w="1060" w:type="dxa"/>
            <w:shd w:val="clear" w:color="auto" w:fill="FFFFFF"/>
            <w:noWrap/>
            <w:vAlign w:val="center"/>
            <w:hideMark/>
          </w:tcPr>
          <w:p w14:paraId="49FB88E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w:t>
            </w:r>
          </w:p>
        </w:tc>
        <w:tc>
          <w:tcPr>
            <w:tcW w:w="1060" w:type="dxa"/>
            <w:shd w:val="clear" w:color="auto" w:fill="FFFFFF"/>
            <w:noWrap/>
            <w:vAlign w:val="center"/>
            <w:hideMark/>
          </w:tcPr>
          <w:p w14:paraId="51C01EB2"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w:t>
            </w:r>
          </w:p>
        </w:tc>
        <w:tc>
          <w:tcPr>
            <w:tcW w:w="1060" w:type="dxa"/>
            <w:shd w:val="clear" w:color="auto" w:fill="FFFFFF"/>
            <w:noWrap/>
            <w:vAlign w:val="center"/>
            <w:hideMark/>
          </w:tcPr>
          <w:p w14:paraId="52667A84"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w:t>
            </w:r>
          </w:p>
        </w:tc>
      </w:tr>
      <w:tr w:rsidR="000C3EDC" w:rsidRPr="000C3EDC" w14:paraId="2F675BA5" w14:textId="77777777" w:rsidTr="000C3EDC">
        <w:trPr>
          <w:trHeight w:val="340"/>
        </w:trPr>
        <w:tc>
          <w:tcPr>
            <w:tcW w:w="3684" w:type="dxa"/>
            <w:shd w:val="clear" w:color="auto" w:fill="F2F2F2"/>
            <w:noWrap/>
            <w:vAlign w:val="center"/>
            <w:hideMark/>
          </w:tcPr>
          <w:p w14:paraId="2D0954B7"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新建宏基站备用电源需求</w:t>
            </w:r>
            <w:r w:rsidRPr="000C3EDC">
              <w:rPr>
                <w:rFonts w:cs="Tahoma" w:hint="eastAsia"/>
                <w:color w:val="000000"/>
                <w:kern w:val="0"/>
                <w:sz w:val="22"/>
              </w:rPr>
              <w:t>-</w:t>
            </w:r>
            <w:r w:rsidRPr="000C3EDC">
              <w:rPr>
                <w:rFonts w:cs="Tahoma" w:hint="eastAsia"/>
                <w:color w:val="000000"/>
                <w:kern w:val="0"/>
                <w:sz w:val="22"/>
              </w:rPr>
              <w:t>高（</w:t>
            </w:r>
            <w:r w:rsidRPr="000C3EDC">
              <w:rPr>
                <w:rFonts w:cs="Tahoma"/>
                <w:b/>
                <w:bCs/>
                <w:color w:val="000000"/>
                <w:kern w:val="0"/>
                <w:szCs w:val="20"/>
              </w:rPr>
              <w:t>GWh</w:t>
            </w:r>
            <w:r w:rsidRPr="000C3EDC">
              <w:rPr>
                <w:rFonts w:cs="Tahoma" w:hint="eastAsia"/>
                <w:b/>
                <w:bCs/>
                <w:color w:val="000000"/>
                <w:kern w:val="0"/>
                <w:szCs w:val="20"/>
              </w:rPr>
              <w:t>）</w:t>
            </w:r>
          </w:p>
        </w:tc>
        <w:tc>
          <w:tcPr>
            <w:tcW w:w="1060" w:type="dxa"/>
            <w:shd w:val="clear" w:color="auto" w:fill="F2F2F2"/>
            <w:noWrap/>
            <w:vAlign w:val="center"/>
            <w:hideMark/>
          </w:tcPr>
          <w:p w14:paraId="5A03B80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9</w:t>
            </w:r>
          </w:p>
        </w:tc>
        <w:tc>
          <w:tcPr>
            <w:tcW w:w="1060" w:type="dxa"/>
            <w:shd w:val="clear" w:color="auto" w:fill="F2F2F2"/>
            <w:noWrap/>
            <w:vAlign w:val="center"/>
            <w:hideMark/>
          </w:tcPr>
          <w:p w14:paraId="5BB81D04"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14</w:t>
            </w:r>
          </w:p>
        </w:tc>
        <w:tc>
          <w:tcPr>
            <w:tcW w:w="1060" w:type="dxa"/>
            <w:shd w:val="clear" w:color="auto" w:fill="F2F2F2"/>
            <w:noWrap/>
            <w:vAlign w:val="center"/>
            <w:hideMark/>
          </w:tcPr>
          <w:p w14:paraId="413E03E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17</w:t>
            </w:r>
          </w:p>
        </w:tc>
        <w:tc>
          <w:tcPr>
            <w:tcW w:w="1060" w:type="dxa"/>
            <w:shd w:val="clear" w:color="auto" w:fill="F2F2F2"/>
            <w:noWrap/>
            <w:vAlign w:val="center"/>
            <w:hideMark/>
          </w:tcPr>
          <w:p w14:paraId="0329CDBB"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12</w:t>
            </w:r>
          </w:p>
        </w:tc>
        <w:tc>
          <w:tcPr>
            <w:tcW w:w="1060" w:type="dxa"/>
            <w:shd w:val="clear" w:color="auto" w:fill="F2F2F2"/>
            <w:noWrap/>
            <w:vAlign w:val="center"/>
            <w:hideMark/>
          </w:tcPr>
          <w:p w14:paraId="75C6339B"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8</w:t>
            </w:r>
          </w:p>
        </w:tc>
        <w:tc>
          <w:tcPr>
            <w:tcW w:w="1060" w:type="dxa"/>
            <w:shd w:val="clear" w:color="auto" w:fill="F2F2F2"/>
            <w:noWrap/>
            <w:vAlign w:val="center"/>
            <w:hideMark/>
          </w:tcPr>
          <w:p w14:paraId="4FB6B5C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6</w:t>
            </w:r>
          </w:p>
        </w:tc>
      </w:tr>
      <w:tr w:rsidR="000C3EDC" w:rsidRPr="000C3EDC" w14:paraId="1A5E3B6B" w14:textId="77777777" w:rsidTr="000C3EDC">
        <w:trPr>
          <w:trHeight w:val="340"/>
        </w:trPr>
        <w:tc>
          <w:tcPr>
            <w:tcW w:w="3684" w:type="dxa"/>
            <w:shd w:val="clear" w:color="auto" w:fill="FFFFFF"/>
            <w:noWrap/>
            <w:vAlign w:val="center"/>
            <w:hideMark/>
          </w:tcPr>
          <w:p w14:paraId="2B339B1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新建宏基站市场空间</w:t>
            </w:r>
            <w:r w:rsidRPr="000C3EDC">
              <w:rPr>
                <w:rFonts w:cs="Tahoma" w:hint="eastAsia"/>
                <w:color w:val="000000"/>
                <w:kern w:val="0"/>
                <w:sz w:val="22"/>
              </w:rPr>
              <w:t>-</w:t>
            </w:r>
            <w:r w:rsidRPr="000C3EDC">
              <w:rPr>
                <w:rFonts w:cs="Tahoma" w:hint="eastAsia"/>
                <w:color w:val="000000"/>
                <w:kern w:val="0"/>
                <w:sz w:val="22"/>
              </w:rPr>
              <w:t>低（亿元）</w:t>
            </w:r>
          </w:p>
        </w:tc>
        <w:tc>
          <w:tcPr>
            <w:tcW w:w="1060" w:type="dxa"/>
            <w:shd w:val="clear" w:color="auto" w:fill="FFFFFF"/>
            <w:noWrap/>
            <w:vAlign w:val="center"/>
            <w:hideMark/>
          </w:tcPr>
          <w:p w14:paraId="75D091A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25.2</w:t>
            </w:r>
          </w:p>
        </w:tc>
        <w:tc>
          <w:tcPr>
            <w:tcW w:w="1060" w:type="dxa"/>
            <w:shd w:val="clear" w:color="auto" w:fill="FFFFFF"/>
            <w:noWrap/>
            <w:vAlign w:val="center"/>
            <w:hideMark/>
          </w:tcPr>
          <w:p w14:paraId="5D70692A"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37.8</w:t>
            </w:r>
          </w:p>
        </w:tc>
        <w:tc>
          <w:tcPr>
            <w:tcW w:w="1060" w:type="dxa"/>
            <w:shd w:val="clear" w:color="auto" w:fill="FFFFFF"/>
            <w:noWrap/>
            <w:vAlign w:val="center"/>
            <w:hideMark/>
          </w:tcPr>
          <w:p w14:paraId="3C7F64C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46.2</w:t>
            </w:r>
          </w:p>
        </w:tc>
        <w:tc>
          <w:tcPr>
            <w:tcW w:w="1060" w:type="dxa"/>
            <w:shd w:val="clear" w:color="auto" w:fill="FFFFFF"/>
            <w:noWrap/>
            <w:vAlign w:val="center"/>
            <w:hideMark/>
          </w:tcPr>
          <w:p w14:paraId="7E49C4B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33.6</w:t>
            </w:r>
          </w:p>
        </w:tc>
        <w:tc>
          <w:tcPr>
            <w:tcW w:w="1060" w:type="dxa"/>
            <w:shd w:val="clear" w:color="auto" w:fill="FFFFFF"/>
            <w:noWrap/>
            <w:vAlign w:val="center"/>
            <w:hideMark/>
          </w:tcPr>
          <w:p w14:paraId="6F0C7094"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23.1</w:t>
            </w:r>
          </w:p>
        </w:tc>
        <w:tc>
          <w:tcPr>
            <w:tcW w:w="1060" w:type="dxa"/>
            <w:shd w:val="clear" w:color="auto" w:fill="FFFFFF"/>
            <w:noWrap/>
            <w:vAlign w:val="center"/>
            <w:hideMark/>
          </w:tcPr>
          <w:p w14:paraId="4B47BE5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17.6</w:t>
            </w:r>
          </w:p>
        </w:tc>
      </w:tr>
      <w:tr w:rsidR="000C3EDC" w:rsidRPr="000C3EDC" w14:paraId="53B2CBF1" w14:textId="77777777" w:rsidTr="000C3EDC">
        <w:trPr>
          <w:trHeight w:val="340"/>
        </w:trPr>
        <w:tc>
          <w:tcPr>
            <w:tcW w:w="3684" w:type="dxa"/>
            <w:shd w:val="clear" w:color="auto" w:fill="F2F2F2"/>
            <w:noWrap/>
            <w:vAlign w:val="center"/>
            <w:hideMark/>
          </w:tcPr>
          <w:p w14:paraId="2C1A3E9B"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新建宏基站市场空间</w:t>
            </w:r>
            <w:r w:rsidRPr="000C3EDC">
              <w:rPr>
                <w:rFonts w:cs="Tahoma" w:hint="eastAsia"/>
                <w:color w:val="000000"/>
                <w:kern w:val="0"/>
                <w:sz w:val="22"/>
              </w:rPr>
              <w:t>-</w:t>
            </w:r>
            <w:r w:rsidRPr="000C3EDC">
              <w:rPr>
                <w:rFonts w:cs="Tahoma" w:hint="eastAsia"/>
                <w:color w:val="000000"/>
                <w:kern w:val="0"/>
                <w:sz w:val="22"/>
              </w:rPr>
              <w:t>高（亿元）</w:t>
            </w:r>
          </w:p>
        </w:tc>
        <w:tc>
          <w:tcPr>
            <w:tcW w:w="1060" w:type="dxa"/>
            <w:shd w:val="clear" w:color="auto" w:fill="F2F2F2"/>
            <w:noWrap/>
            <w:vAlign w:val="center"/>
            <w:hideMark/>
          </w:tcPr>
          <w:p w14:paraId="05E085C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63.0</w:t>
            </w:r>
          </w:p>
        </w:tc>
        <w:tc>
          <w:tcPr>
            <w:tcW w:w="1060" w:type="dxa"/>
            <w:shd w:val="clear" w:color="auto" w:fill="F2F2F2"/>
            <w:noWrap/>
            <w:vAlign w:val="center"/>
            <w:hideMark/>
          </w:tcPr>
          <w:p w14:paraId="117898A8"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94.5</w:t>
            </w:r>
          </w:p>
        </w:tc>
        <w:tc>
          <w:tcPr>
            <w:tcW w:w="1060" w:type="dxa"/>
            <w:shd w:val="clear" w:color="auto" w:fill="F2F2F2"/>
            <w:noWrap/>
            <w:vAlign w:val="center"/>
            <w:hideMark/>
          </w:tcPr>
          <w:p w14:paraId="5A852073"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115.5</w:t>
            </w:r>
          </w:p>
        </w:tc>
        <w:tc>
          <w:tcPr>
            <w:tcW w:w="1060" w:type="dxa"/>
            <w:shd w:val="clear" w:color="auto" w:fill="F2F2F2"/>
            <w:noWrap/>
            <w:vAlign w:val="center"/>
            <w:hideMark/>
          </w:tcPr>
          <w:p w14:paraId="403AB731"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84.0</w:t>
            </w:r>
          </w:p>
        </w:tc>
        <w:tc>
          <w:tcPr>
            <w:tcW w:w="1060" w:type="dxa"/>
            <w:shd w:val="clear" w:color="auto" w:fill="F2F2F2"/>
            <w:noWrap/>
            <w:vAlign w:val="center"/>
            <w:hideMark/>
          </w:tcPr>
          <w:p w14:paraId="27929D5B"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57.8</w:t>
            </w:r>
          </w:p>
        </w:tc>
        <w:tc>
          <w:tcPr>
            <w:tcW w:w="1060" w:type="dxa"/>
            <w:shd w:val="clear" w:color="auto" w:fill="F2F2F2"/>
            <w:noWrap/>
            <w:vAlign w:val="center"/>
            <w:hideMark/>
          </w:tcPr>
          <w:p w14:paraId="3EAB7BA2"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44.1</w:t>
            </w:r>
          </w:p>
        </w:tc>
      </w:tr>
      <w:tr w:rsidR="000C3EDC" w:rsidRPr="000C3EDC" w14:paraId="7B288D8B" w14:textId="77777777" w:rsidTr="000C3EDC">
        <w:trPr>
          <w:trHeight w:val="340"/>
        </w:trPr>
        <w:tc>
          <w:tcPr>
            <w:tcW w:w="3684" w:type="dxa"/>
            <w:shd w:val="clear" w:color="auto" w:fill="FFFFFF"/>
            <w:noWrap/>
            <w:vAlign w:val="center"/>
            <w:hideMark/>
          </w:tcPr>
          <w:p w14:paraId="0D46D171" w14:textId="77777777" w:rsidR="000C3EDC" w:rsidRPr="000C3EDC" w:rsidRDefault="000C3EDC" w:rsidP="000C3EDC">
            <w:pPr>
              <w:widowControl/>
              <w:rPr>
                <w:rFonts w:cs="Tahoma"/>
                <w:color w:val="000000"/>
                <w:kern w:val="0"/>
                <w:sz w:val="22"/>
              </w:rPr>
            </w:pPr>
          </w:p>
        </w:tc>
        <w:tc>
          <w:tcPr>
            <w:tcW w:w="1060" w:type="dxa"/>
            <w:shd w:val="clear" w:color="auto" w:fill="FFFFFF"/>
            <w:noWrap/>
            <w:vAlign w:val="center"/>
            <w:hideMark/>
          </w:tcPr>
          <w:p w14:paraId="70DD9D50" w14:textId="77777777" w:rsidR="000C3EDC" w:rsidRPr="000C3EDC" w:rsidRDefault="000C3EDC" w:rsidP="000C3EDC">
            <w:pPr>
              <w:widowControl/>
              <w:rPr>
                <w:rFonts w:cs="Tahoma"/>
                <w:kern w:val="0"/>
                <w:szCs w:val="20"/>
              </w:rPr>
            </w:pPr>
          </w:p>
        </w:tc>
        <w:tc>
          <w:tcPr>
            <w:tcW w:w="1060" w:type="dxa"/>
            <w:shd w:val="clear" w:color="auto" w:fill="FFFFFF"/>
            <w:noWrap/>
            <w:vAlign w:val="center"/>
            <w:hideMark/>
          </w:tcPr>
          <w:p w14:paraId="00E8E7EC" w14:textId="77777777" w:rsidR="000C3EDC" w:rsidRPr="000C3EDC" w:rsidRDefault="000C3EDC" w:rsidP="000C3EDC">
            <w:pPr>
              <w:widowControl/>
              <w:rPr>
                <w:rFonts w:cs="Tahoma"/>
                <w:kern w:val="0"/>
                <w:szCs w:val="20"/>
              </w:rPr>
            </w:pPr>
          </w:p>
        </w:tc>
        <w:tc>
          <w:tcPr>
            <w:tcW w:w="1060" w:type="dxa"/>
            <w:shd w:val="clear" w:color="auto" w:fill="FFFFFF"/>
            <w:noWrap/>
            <w:vAlign w:val="center"/>
            <w:hideMark/>
          </w:tcPr>
          <w:p w14:paraId="021604E8" w14:textId="77777777" w:rsidR="000C3EDC" w:rsidRPr="000C3EDC" w:rsidRDefault="000C3EDC" w:rsidP="000C3EDC">
            <w:pPr>
              <w:widowControl/>
              <w:rPr>
                <w:rFonts w:cs="Tahoma"/>
                <w:kern w:val="0"/>
                <w:szCs w:val="20"/>
              </w:rPr>
            </w:pPr>
          </w:p>
        </w:tc>
        <w:tc>
          <w:tcPr>
            <w:tcW w:w="1060" w:type="dxa"/>
            <w:shd w:val="clear" w:color="auto" w:fill="FFFFFF"/>
            <w:noWrap/>
            <w:vAlign w:val="center"/>
            <w:hideMark/>
          </w:tcPr>
          <w:p w14:paraId="21C6E64A" w14:textId="77777777" w:rsidR="000C3EDC" w:rsidRPr="000C3EDC" w:rsidRDefault="000C3EDC" w:rsidP="000C3EDC">
            <w:pPr>
              <w:widowControl/>
              <w:rPr>
                <w:rFonts w:cs="Tahoma"/>
                <w:kern w:val="0"/>
                <w:szCs w:val="20"/>
              </w:rPr>
            </w:pPr>
          </w:p>
        </w:tc>
        <w:tc>
          <w:tcPr>
            <w:tcW w:w="1060" w:type="dxa"/>
            <w:shd w:val="clear" w:color="auto" w:fill="FFFFFF"/>
            <w:noWrap/>
            <w:vAlign w:val="center"/>
            <w:hideMark/>
          </w:tcPr>
          <w:p w14:paraId="667D7816" w14:textId="77777777" w:rsidR="000C3EDC" w:rsidRPr="000C3EDC" w:rsidRDefault="000C3EDC" w:rsidP="000C3EDC">
            <w:pPr>
              <w:widowControl/>
              <w:rPr>
                <w:rFonts w:cs="Tahoma"/>
                <w:kern w:val="0"/>
                <w:szCs w:val="20"/>
              </w:rPr>
            </w:pPr>
          </w:p>
        </w:tc>
        <w:tc>
          <w:tcPr>
            <w:tcW w:w="1060" w:type="dxa"/>
            <w:shd w:val="clear" w:color="auto" w:fill="FFFFFF"/>
            <w:noWrap/>
            <w:vAlign w:val="center"/>
            <w:hideMark/>
          </w:tcPr>
          <w:p w14:paraId="7674D551" w14:textId="77777777" w:rsidR="000C3EDC" w:rsidRPr="000C3EDC" w:rsidRDefault="000C3EDC" w:rsidP="000C3EDC">
            <w:pPr>
              <w:widowControl/>
              <w:rPr>
                <w:rFonts w:cs="Tahoma"/>
                <w:kern w:val="0"/>
                <w:szCs w:val="20"/>
              </w:rPr>
            </w:pPr>
          </w:p>
        </w:tc>
      </w:tr>
      <w:tr w:rsidR="000C3EDC" w:rsidRPr="000C3EDC" w14:paraId="13D51A16" w14:textId="77777777" w:rsidTr="000C3EDC">
        <w:trPr>
          <w:trHeight w:val="340"/>
        </w:trPr>
        <w:tc>
          <w:tcPr>
            <w:tcW w:w="3684" w:type="dxa"/>
            <w:shd w:val="clear" w:color="auto" w:fill="F2F2F2"/>
            <w:noWrap/>
            <w:vAlign w:val="center"/>
            <w:hideMark/>
          </w:tcPr>
          <w:p w14:paraId="5DCAF6EB"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5G</w:t>
            </w:r>
            <w:r w:rsidRPr="000C3EDC">
              <w:rPr>
                <w:rFonts w:cs="Tahoma" w:hint="eastAsia"/>
                <w:color w:val="000000"/>
                <w:kern w:val="0"/>
                <w:sz w:val="22"/>
              </w:rPr>
              <w:t>小基站新建数量（万个）</w:t>
            </w:r>
          </w:p>
        </w:tc>
        <w:tc>
          <w:tcPr>
            <w:tcW w:w="1060" w:type="dxa"/>
            <w:shd w:val="clear" w:color="auto" w:fill="F2F2F2"/>
            <w:noWrap/>
            <w:vAlign w:val="center"/>
            <w:hideMark/>
          </w:tcPr>
          <w:p w14:paraId="4E6F8517" w14:textId="77777777" w:rsidR="000C3EDC" w:rsidRPr="000C3EDC" w:rsidRDefault="000C3EDC" w:rsidP="000C3EDC">
            <w:pPr>
              <w:widowControl/>
              <w:rPr>
                <w:rFonts w:cs="Tahoma"/>
                <w:color w:val="000000"/>
                <w:kern w:val="0"/>
                <w:sz w:val="22"/>
              </w:rPr>
            </w:pPr>
          </w:p>
        </w:tc>
        <w:tc>
          <w:tcPr>
            <w:tcW w:w="1060" w:type="dxa"/>
            <w:shd w:val="clear" w:color="auto" w:fill="F2F2F2"/>
            <w:noWrap/>
            <w:vAlign w:val="center"/>
            <w:hideMark/>
          </w:tcPr>
          <w:p w14:paraId="27519687"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200</w:t>
            </w:r>
          </w:p>
        </w:tc>
        <w:tc>
          <w:tcPr>
            <w:tcW w:w="1060" w:type="dxa"/>
            <w:shd w:val="clear" w:color="auto" w:fill="F2F2F2"/>
            <w:noWrap/>
            <w:vAlign w:val="center"/>
            <w:hideMark/>
          </w:tcPr>
          <w:p w14:paraId="0008845A"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160</w:t>
            </w:r>
          </w:p>
        </w:tc>
        <w:tc>
          <w:tcPr>
            <w:tcW w:w="1060" w:type="dxa"/>
            <w:shd w:val="clear" w:color="auto" w:fill="F2F2F2"/>
            <w:noWrap/>
            <w:vAlign w:val="center"/>
            <w:hideMark/>
          </w:tcPr>
          <w:p w14:paraId="61CA12D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140</w:t>
            </w:r>
          </w:p>
        </w:tc>
        <w:tc>
          <w:tcPr>
            <w:tcW w:w="1060" w:type="dxa"/>
            <w:shd w:val="clear" w:color="auto" w:fill="F2F2F2"/>
            <w:noWrap/>
            <w:vAlign w:val="center"/>
            <w:hideMark/>
          </w:tcPr>
          <w:p w14:paraId="20427B8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120</w:t>
            </w:r>
          </w:p>
        </w:tc>
        <w:tc>
          <w:tcPr>
            <w:tcW w:w="1060" w:type="dxa"/>
            <w:shd w:val="clear" w:color="auto" w:fill="F2F2F2"/>
            <w:noWrap/>
            <w:vAlign w:val="center"/>
            <w:hideMark/>
          </w:tcPr>
          <w:p w14:paraId="3189F051"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100</w:t>
            </w:r>
          </w:p>
        </w:tc>
      </w:tr>
      <w:tr w:rsidR="000C3EDC" w:rsidRPr="000C3EDC" w14:paraId="297212EE" w14:textId="77777777" w:rsidTr="000C3EDC">
        <w:trPr>
          <w:trHeight w:val="340"/>
        </w:trPr>
        <w:tc>
          <w:tcPr>
            <w:tcW w:w="3684" w:type="dxa"/>
            <w:shd w:val="clear" w:color="auto" w:fill="FFFFFF"/>
            <w:noWrap/>
            <w:vAlign w:val="center"/>
            <w:hideMark/>
          </w:tcPr>
          <w:p w14:paraId="71567C7B"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小基站单体容量（</w:t>
            </w:r>
            <w:r w:rsidRPr="000C3EDC">
              <w:rPr>
                <w:rFonts w:cs="Tahoma" w:hint="eastAsia"/>
                <w:color w:val="000000"/>
                <w:kern w:val="0"/>
                <w:sz w:val="22"/>
              </w:rPr>
              <w:t>kwh</w:t>
            </w:r>
            <w:r w:rsidRPr="000C3EDC">
              <w:rPr>
                <w:rFonts w:cs="Tahoma" w:hint="eastAsia"/>
                <w:color w:val="000000"/>
                <w:kern w:val="0"/>
                <w:sz w:val="22"/>
              </w:rPr>
              <w:t>）</w:t>
            </w:r>
          </w:p>
        </w:tc>
        <w:tc>
          <w:tcPr>
            <w:tcW w:w="1060" w:type="dxa"/>
            <w:shd w:val="clear" w:color="auto" w:fill="FFFFFF"/>
            <w:noWrap/>
            <w:vAlign w:val="center"/>
            <w:hideMark/>
          </w:tcPr>
          <w:p w14:paraId="1DF26742" w14:textId="77777777" w:rsidR="000C3EDC" w:rsidRPr="000C3EDC" w:rsidRDefault="000C3EDC" w:rsidP="000C3EDC">
            <w:pPr>
              <w:widowControl/>
              <w:rPr>
                <w:rFonts w:cs="Tahoma"/>
                <w:color w:val="000000"/>
                <w:kern w:val="0"/>
                <w:sz w:val="22"/>
              </w:rPr>
            </w:pPr>
          </w:p>
        </w:tc>
        <w:tc>
          <w:tcPr>
            <w:tcW w:w="1060" w:type="dxa"/>
            <w:shd w:val="clear" w:color="auto" w:fill="FFFFFF"/>
            <w:noWrap/>
            <w:vAlign w:val="center"/>
            <w:hideMark/>
          </w:tcPr>
          <w:p w14:paraId="77700A18"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c>
          <w:tcPr>
            <w:tcW w:w="1060" w:type="dxa"/>
            <w:shd w:val="clear" w:color="auto" w:fill="FFFFFF"/>
            <w:noWrap/>
            <w:vAlign w:val="center"/>
            <w:hideMark/>
          </w:tcPr>
          <w:p w14:paraId="204020A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c>
          <w:tcPr>
            <w:tcW w:w="1060" w:type="dxa"/>
            <w:shd w:val="clear" w:color="auto" w:fill="FFFFFF"/>
            <w:noWrap/>
            <w:vAlign w:val="center"/>
            <w:hideMark/>
          </w:tcPr>
          <w:p w14:paraId="57304EC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c>
          <w:tcPr>
            <w:tcW w:w="1060" w:type="dxa"/>
            <w:shd w:val="clear" w:color="auto" w:fill="FFFFFF"/>
            <w:noWrap/>
            <w:vAlign w:val="center"/>
            <w:hideMark/>
          </w:tcPr>
          <w:p w14:paraId="734BDC8C"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c>
          <w:tcPr>
            <w:tcW w:w="1060" w:type="dxa"/>
            <w:shd w:val="clear" w:color="auto" w:fill="FFFFFF"/>
            <w:noWrap/>
            <w:vAlign w:val="center"/>
            <w:hideMark/>
          </w:tcPr>
          <w:p w14:paraId="4058CB0A"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r>
      <w:tr w:rsidR="000C3EDC" w:rsidRPr="000C3EDC" w14:paraId="60D18A18" w14:textId="77777777" w:rsidTr="000C3EDC">
        <w:trPr>
          <w:trHeight w:val="340"/>
        </w:trPr>
        <w:tc>
          <w:tcPr>
            <w:tcW w:w="4744" w:type="dxa"/>
            <w:gridSpan w:val="2"/>
            <w:shd w:val="clear" w:color="auto" w:fill="F2F2F2"/>
            <w:noWrap/>
            <w:vAlign w:val="center"/>
            <w:hideMark/>
          </w:tcPr>
          <w:p w14:paraId="184CF534"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新建小基站备用电源需求（</w:t>
            </w:r>
            <w:r w:rsidRPr="000C3EDC">
              <w:rPr>
                <w:rFonts w:cs="Tahoma" w:hint="eastAsia"/>
                <w:b/>
                <w:bCs/>
                <w:color w:val="000000"/>
                <w:kern w:val="0"/>
                <w:szCs w:val="20"/>
              </w:rPr>
              <w:t>GWh</w:t>
            </w:r>
            <w:r w:rsidRPr="000C3EDC">
              <w:rPr>
                <w:rFonts w:cs="Tahoma" w:hint="eastAsia"/>
                <w:b/>
                <w:bCs/>
                <w:color w:val="000000"/>
                <w:kern w:val="0"/>
                <w:szCs w:val="20"/>
              </w:rPr>
              <w:t>）</w:t>
            </w:r>
          </w:p>
        </w:tc>
        <w:tc>
          <w:tcPr>
            <w:tcW w:w="1060" w:type="dxa"/>
            <w:shd w:val="clear" w:color="auto" w:fill="F2F2F2"/>
            <w:noWrap/>
            <w:vAlign w:val="center"/>
            <w:hideMark/>
          </w:tcPr>
          <w:p w14:paraId="5B677CF8"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3</w:t>
            </w:r>
          </w:p>
        </w:tc>
        <w:tc>
          <w:tcPr>
            <w:tcW w:w="1060" w:type="dxa"/>
            <w:shd w:val="clear" w:color="auto" w:fill="F2F2F2"/>
            <w:noWrap/>
            <w:vAlign w:val="center"/>
            <w:hideMark/>
          </w:tcPr>
          <w:p w14:paraId="2C320EF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2.4</w:t>
            </w:r>
          </w:p>
        </w:tc>
        <w:tc>
          <w:tcPr>
            <w:tcW w:w="1060" w:type="dxa"/>
            <w:shd w:val="clear" w:color="auto" w:fill="F2F2F2"/>
            <w:noWrap/>
            <w:vAlign w:val="center"/>
            <w:hideMark/>
          </w:tcPr>
          <w:p w14:paraId="1774B72E"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2.1</w:t>
            </w:r>
          </w:p>
        </w:tc>
        <w:tc>
          <w:tcPr>
            <w:tcW w:w="1060" w:type="dxa"/>
            <w:shd w:val="clear" w:color="auto" w:fill="F2F2F2"/>
            <w:noWrap/>
            <w:vAlign w:val="center"/>
            <w:hideMark/>
          </w:tcPr>
          <w:p w14:paraId="73A421F2"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1.8</w:t>
            </w:r>
          </w:p>
        </w:tc>
        <w:tc>
          <w:tcPr>
            <w:tcW w:w="1060" w:type="dxa"/>
            <w:shd w:val="clear" w:color="auto" w:fill="F2F2F2"/>
            <w:noWrap/>
            <w:vAlign w:val="center"/>
            <w:hideMark/>
          </w:tcPr>
          <w:p w14:paraId="7AB730A1"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1.5</w:t>
            </w:r>
          </w:p>
        </w:tc>
      </w:tr>
      <w:tr w:rsidR="000C3EDC" w:rsidRPr="000C3EDC" w14:paraId="4B95CA74" w14:textId="77777777" w:rsidTr="000C3EDC">
        <w:trPr>
          <w:trHeight w:val="340"/>
        </w:trPr>
        <w:tc>
          <w:tcPr>
            <w:tcW w:w="3684" w:type="dxa"/>
            <w:shd w:val="clear" w:color="auto" w:fill="FFFFFF"/>
            <w:noWrap/>
            <w:vAlign w:val="center"/>
            <w:hideMark/>
          </w:tcPr>
          <w:p w14:paraId="61ABB36D"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新建小基站市场空间（亿元）</w:t>
            </w:r>
          </w:p>
        </w:tc>
        <w:tc>
          <w:tcPr>
            <w:tcW w:w="1060" w:type="dxa"/>
            <w:shd w:val="clear" w:color="auto" w:fill="FFFFFF"/>
            <w:noWrap/>
            <w:vAlign w:val="center"/>
            <w:hideMark/>
          </w:tcPr>
          <w:p w14:paraId="130F4E58" w14:textId="77777777" w:rsidR="000C3EDC" w:rsidRPr="000C3EDC" w:rsidRDefault="000C3EDC" w:rsidP="000C3EDC">
            <w:pPr>
              <w:widowControl/>
              <w:rPr>
                <w:rFonts w:cs="Tahoma"/>
                <w:color w:val="000000"/>
                <w:kern w:val="0"/>
                <w:sz w:val="22"/>
              </w:rPr>
            </w:pPr>
          </w:p>
        </w:tc>
        <w:tc>
          <w:tcPr>
            <w:tcW w:w="1060" w:type="dxa"/>
            <w:shd w:val="clear" w:color="auto" w:fill="FFFFFF"/>
            <w:noWrap/>
            <w:vAlign w:val="center"/>
            <w:hideMark/>
          </w:tcPr>
          <w:p w14:paraId="4D3D2F1B"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21.0</w:t>
            </w:r>
          </w:p>
        </w:tc>
        <w:tc>
          <w:tcPr>
            <w:tcW w:w="1060" w:type="dxa"/>
            <w:shd w:val="clear" w:color="auto" w:fill="FFFFFF"/>
            <w:noWrap/>
            <w:vAlign w:val="center"/>
            <w:hideMark/>
          </w:tcPr>
          <w:p w14:paraId="3F44EDE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16.8</w:t>
            </w:r>
          </w:p>
        </w:tc>
        <w:tc>
          <w:tcPr>
            <w:tcW w:w="1060" w:type="dxa"/>
            <w:shd w:val="clear" w:color="auto" w:fill="FFFFFF"/>
            <w:noWrap/>
            <w:vAlign w:val="center"/>
            <w:hideMark/>
          </w:tcPr>
          <w:p w14:paraId="5268BC78"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14.7</w:t>
            </w:r>
          </w:p>
        </w:tc>
        <w:tc>
          <w:tcPr>
            <w:tcW w:w="1060" w:type="dxa"/>
            <w:shd w:val="clear" w:color="auto" w:fill="FFFFFF"/>
            <w:noWrap/>
            <w:vAlign w:val="center"/>
            <w:hideMark/>
          </w:tcPr>
          <w:p w14:paraId="17132ED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12.6</w:t>
            </w:r>
          </w:p>
        </w:tc>
        <w:tc>
          <w:tcPr>
            <w:tcW w:w="1060" w:type="dxa"/>
            <w:shd w:val="clear" w:color="auto" w:fill="FFFFFF"/>
            <w:noWrap/>
            <w:vAlign w:val="center"/>
            <w:hideMark/>
          </w:tcPr>
          <w:p w14:paraId="55F8F9D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10.5</w:t>
            </w:r>
          </w:p>
        </w:tc>
      </w:tr>
      <w:tr w:rsidR="000C3EDC" w:rsidRPr="000C3EDC" w14:paraId="18079A77" w14:textId="77777777" w:rsidTr="000C3EDC">
        <w:trPr>
          <w:trHeight w:val="340"/>
        </w:trPr>
        <w:tc>
          <w:tcPr>
            <w:tcW w:w="3684" w:type="dxa"/>
            <w:shd w:val="clear" w:color="auto" w:fill="F2F2F2"/>
            <w:noWrap/>
            <w:vAlign w:val="center"/>
            <w:hideMark/>
          </w:tcPr>
          <w:p w14:paraId="4C84AF10" w14:textId="77777777" w:rsidR="000C3EDC" w:rsidRPr="000C3EDC" w:rsidRDefault="000C3EDC" w:rsidP="000C3EDC">
            <w:pPr>
              <w:widowControl/>
              <w:rPr>
                <w:rFonts w:cs="Tahoma"/>
                <w:color w:val="000000"/>
                <w:kern w:val="0"/>
                <w:sz w:val="22"/>
              </w:rPr>
            </w:pPr>
          </w:p>
        </w:tc>
        <w:tc>
          <w:tcPr>
            <w:tcW w:w="1060" w:type="dxa"/>
            <w:shd w:val="clear" w:color="auto" w:fill="F2F2F2"/>
            <w:noWrap/>
            <w:vAlign w:val="center"/>
            <w:hideMark/>
          </w:tcPr>
          <w:p w14:paraId="193CDA5F" w14:textId="77777777" w:rsidR="000C3EDC" w:rsidRPr="000C3EDC" w:rsidRDefault="000C3EDC" w:rsidP="000C3EDC">
            <w:pPr>
              <w:widowControl/>
              <w:rPr>
                <w:rFonts w:cs="Tahoma"/>
                <w:kern w:val="0"/>
                <w:szCs w:val="20"/>
              </w:rPr>
            </w:pPr>
          </w:p>
        </w:tc>
        <w:tc>
          <w:tcPr>
            <w:tcW w:w="1060" w:type="dxa"/>
            <w:shd w:val="clear" w:color="auto" w:fill="F2F2F2"/>
            <w:noWrap/>
            <w:vAlign w:val="center"/>
            <w:hideMark/>
          </w:tcPr>
          <w:p w14:paraId="4E923505" w14:textId="77777777" w:rsidR="000C3EDC" w:rsidRPr="000C3EDC" w:rsidRDefault="000C3EDC" w:rsidP="000C3EDC">
            <w:pPr>
              <w:widowControl/>
              <w:rPr>
                <w:rFonts w:cs="Tahoma"/>
                <w:kern w:val="0"/>
                <w:szCs w:val="20"/>
              </w:rPr>
            </w:pPr>
          </w:p>
        </w:tc>
        <w:tc>
          <w:tcPr>
            <w:tcW w:w="1060" w:type="dxa"/>
            <w:shd w:val="clear" w:color="auto" w:fill="F2F2F2"/>
            <w:noWrap/>
            <w:vAlign w:val="center"/>
            <w:hideMark/>
          </w:tcPr>
          <w:p w14:paraId="5A08D7BB" w14:textId="77777777" w:rsidR="000C3EDC" w:rsidRPr="000C3EDC" w:rsidRDefault="000C3EDC" w:rsidP="000C3EDC">
            <w:pPr>
              <w:widowControl/>
              <w:rPr>
                <w:rFonts w:cs="Tahoma"/>
                <w:kern w:val="0"/>
                <w:szCs w:val="20"/>
              </w:rPr>
            </w:pPr>
          </w:p>
        </w:tc>
        <w:tc>
          <w:tcPr>
            <w:tcW w:w="1060" w:type="dxa"/>
            <w:shd w:val="clear" w:color="auto" w:fill="F2F2F2"/>
            <w:noWrap/>
            <w:vAlign w:val="center"/>
            <w:hideMark/>
          </w:tcPr>
          <w:p w14:paraId="204915C0" w14:textId="77777777" w:rsidR="000C3EDC" w:rsidRPr="000C3EDC" w:rsidRDefault="000C3EDC" w:rsidP="000C3EDC">
            <w:pPr>
              <w:widowControl/>
              <w:rPr>
                <w:rFonts w:cs="Tahoma"/>
                <w:kern w:val="0"/>
                <w:szCs w:val="20"/>
              </w:rPr>
            </w:pPr>
          </w:p>
        </w:tc>
        <w:tc>
          <w:tcPr>
            <w:tcW w:w="1060" w:type="dxa"/>
            <w:shd w:val="clear" w:color="auto" w:fill="F2F2F2"/>
            <w:noWrap/>
            <w:vAlign w:val="center"/>
            <w:hideMark/>
          </w:tcPr>
          <w:p w14:paraId="2ED4210C" w14:textId="77777777" w:rsidR="000C3EDC" w:rsidRPr="000C3EDC" w:rsidRDefault="000C3EDC" w:rsidP="000C3EDC">
            <w:pPr>
              <w:widowControl/>
              <w:rPr>
                <w:rFonts w:cs="Tahoma"/>
                <w:kern w:val="0"/>
                <w:szCs w:val="20"/>
              </w:rPr>
            </w:pPr>
          </w:p>
        </w:tc>
        <w:tc>
          <w:tcPr>
            <w:tcW w:w="1060" w:type="dxa"/>
            <w:shd w:val="clear" w:color="auto" w:fill="F2F2F2"/>
            <w:noWrap/>
            <w:vAlign w:val="center"/>
            <w:hideMark/>
          </w:tcPr>
          <w:p w14:paraId="1B0488FA" w14:textId="77777777" w:rsidR="000C3EDC" w:rsidRPr="000C3EDC" w:rsidRDefault="000C3EDC" w:rsidP="000C3EDC">
            <w:pPr>
              <w:widowControl/>
              <w:rPr>
                <w:rFonts w:cs="Tahoma"/>
                <w:kern w:val="0"/>
                <w:szCs w:val="20"/>
              </w:rPr>
            </w:pPr>
          </w:p>
        </w:tc>
      </w:tr>
      <w:tr w:rsidR="000C3EDC" w:rsidRPr="000C3EDC" w14:paraId="6F0443FF" w14:textId="77777777" w:rsidTr="000C3EDC">
        <w:trPr>
          <w:trHeight w:val="340"/>
        </w:trPr>
        <w:tc>
          <w:tcPr>
            <w:tcW w:w="3684" w:type="dxa"/>
            <w:shd w:val="clear" w:color="auto" w:fill="FFFFFF"/>
            <w:noWrap/>
            <w:vAlign w:val="center"/>
            <w:hideMark/>
          </w:tcPr>
          <w:p w14:paraId="76BD912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5G</w:t>
            </w:r>
            <w:r w:rsidRPr="000C3EDC">
              <w:rPr>
                <w:rFonts w:cs="Tahoma" w:hint="eastAsia"/>
                <w:color w:val="000000"/>
                <w:kern w:val="0"/>
                <w:sz w:val="22"/>
              </w:rPr>
              <w:t>备用电源需求</w:t>
            </w:r>
            <w:r w:rsidRPr="000C3EDC">
              <w:rPr>
                <w:rFonts w:cs="Tahoma" w:hint="eastAsia"/>
                <w:color w:val="000000"/>
                <w:kern w:val="0"/>
                <w:sz w:val="22"/>
              </w:rPr>
              <w:t>-</w:t>
            </w:r>
            <w:r w:rsidRPr="000C3EDC">
              <w:rPr>
                <w:rFonts w:cs="Tahoma" w:hint="eastAsia"/>
                <w:color w:val="000000"/>
                <w:kern w:val="0"/>
                <w:sz w:val="22"/>
              </w:rPr>
              <w:t>低（</w:t>
            </w:r>
            <w:r w:rsidRPr="000C3EDC">
              <w:rPr>
                <w:rFonts w:cs="Tahoma" w:hint="eastAsia"/>
                <w:b/>
                <w:bCs/>
                <w:color w:val="000000"/>
                <w:kern w:val="0"/>
                <w:szCs w:val="20"/>
              </w:rPr>
              <w:t>GWh</w:t>
            </w:r>
            <w:r w:rsidRPr="000C3EDC">
              <w:rPr>
                <w:rFonts w:cs="Tahoma" w:hint="eastAsia"/>
                <w:b/>
                <w:bCs/>
                <w:color w:val="000000"/>
                <w:kern w:val="0"/>
                <w:szCs w:val="20"/>
              </w:rPr>
              <w:t>）</w:t>
            </w:r>
          </w:p>
        </w:tc>
        <w:tc>
          <w:tcPr>
            <w:tcW w:w="1060" w:type="dxa"/>
            <w:shd w:val="clear" w:color="auto" w:fill="FFFFFF"/>
            <w:noWrap/>
            <w:vAlign w:val="center"/>
            <w:hideMark/>
          </w:tcPr>
          <w:p w14:paraId="61779CA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4</w:t>
            </w:r>
          </w:p>
        </w:tc>
        <w:tc>
          <w:tcPr>
            <w:tcW w:w="1060" w:type="dxa"/>
            <w:shd w:val="clear" w:color="auto" w:fill="FFFFFF"/>
            <w:noWrap/>
            <w:vAlign w:val="center"/>
            <w:hideMark/>
          </w:tcPr>
          <w:p w14:paraId="44C09D5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8</w:t>
            </w:r>
          </w:p>
        </w:tc>
        <w:tc>
          <w:tcPr>
            <w:tcW w:w="1060" w:type="dxa"/>
            <w:shd w:val="clear" w:color="auto" w:fill="FFFFFF"/>
            <w:noWrap/>
            <w:vAlign w:val="center"/>
            <w:hideMark/>
          </w:tcPr>
          <w:p w14:paraId="2C60C5B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9</w:t>
            </w:r>
          </w:p>
        </w:tc>
        <w:tc>
          <w:tcPr>
            <w:tcW w:w="1060" w:type="dxa"/>
            <w:shd w:val="clear" w:color="auto" w:fill="FFFFFF"/>
            <w:noWrap/>
            <w:vAlign w:val="center"/>
            <w:hideMark/>
          </w:tcPr>
          <w:p w14:paraId="178D85F3"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7</w:t>
            </w:r>
          </w:p>
        </w:tc>
        <w:tc>
          <w:tcPr>
            <w:tcW w:w="1060" w:type="dxa"/>
            <w:shd w:val="clear" w:color="auto" w:fill="FFFFFF"/>
            <w:noWrap/>
            <w:vAlign w:val="center"/>
            <w:hideMark/>
          </w:tcPr>
          <w:p w14:paraId="2B5882E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w:t>
            </w:r>
          </w:p>
        </w:tc>
        <w:tc>
          <w:tcPr>
            <w:tcW w:w="1060" w:type="dxa"/>
            <w:shd w:val="clear" w:color="auto" w:fill="FFFFFF"/>
            <w:noWrap/>
            <w:vAlign w:val="center"/>
            <w:hideMark/>
          </w:tcPr>
          <w:p w14:paraId="7DA2F0FE"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4</w:t>
            </w:r>
          </w:p>
        </w:tc>
      </w:tr>
      <w:tr w:rsidR="000C3EDC" w:rsidRPr="000C3EDC" w14:paraId="10CD6B86" w14:textId="77777777" w:rsidTr="000C3EDC">
        <w:trPr>
          <w:trHeight w:val="340"/>
        </w:trPr>
        <w:tc>
          <w:tcPr>
            <w:tcW w:w="3684" w:type="dxa"/>
            <w:shd w:val="clear" w:color="auto" w:fill="F2F2F2"/>
            <w:noWrap/>
            <w:vAlign w:val="center"/>
            <w:hideMark/>
          </w:tcPr>
          <w:p w14:paraId="11B17411"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5G</w:t>
            </w:r>
            <w:r w:rsidRPr="000C3EDC">
              <w:rPr>
                <w:rFonts w:cs="Tahoma" w:hint="eastAsia"/>
                <w:color w:val="000000"/>
                <w:kern w:val="0"/>
                <w:sz w:val="22"/>
              </w:rPr>
              <w:t>备用电源需求</w:t>
            </w:r>
            <w:r w:rsidRPr="000C3EDC">
              <w:rPr>
                <w:rFonts w:cs="Tahoma" w:hint="eastAsia"/>
                <w:color w:val="000000"/>
                <w:kern w:val="0"/>
                <w:sz w:val="22"/>
              </w:rPr>
              <w:t>-</w:t>
            </w:r>
            <w:r w:rsidRPr="000C3EDC">
              <w:rPr>
                <w:rFonts w:cs="Tahoma" w:hint="eastAsia"/>
                <w:color w:val="000000"/>
                <w:kern w:val="0"/>
                <w:sz w:val="22"/>
              </w:rPr>
              <w:t>高（</w:t>
            </w:r>
            <w:r w:rsidRPr="000C3EDC">
              <w:rPr>
                <w:rFonts w:cs="Tahoma"/>
                <w:b/>
                <w:bCs/>
                <w:color w:val="000000"/>
                <w:kern w:val="0"/>
                <w:szCs w:val="20"/>
              </w:rPr>
              <w:t>GWh</w:t>
            </w:r>
            <w:r w:rsidRPr="000C3EDC">
              <w:rPr>
                <w:rFonts w:cs="Tahoma" w:hint="eastAsia"/>
                <w:b/>
                <w:bCs/>
                <w:color w:val="000000"/>
                <w:kern w:val="0"/>
                <w:szCs w:val="20"/>
              </w:rPr>
              <w:t>）</w:t>
            </w:r>
          </w:p>
        </w:tc>
        <w:tc>
          <w:tcPr>
            <w:tcW w:w="1060" w:type="dxa"/>
            <w:shd w:val="clear" w:color="auto" w:fill="F2F2F2"/>
            <w:noWrap/>
            <w:vAlign w:val="center"/>
            <w:hideMark/>
          </w:tcPr>
          <w:p w14:paraId="5FBE6F57"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9</w:t>
            </w:r>
          </w:p>
        </w:tc>
        <w:tc>
          <w:tcPr>
            <w:tcW w:w="1060" w:type="dxa"/>
            <w:shd w:val="clear" w:color="auto" w:fill="F2F2F2"/>
            <w:noWrap/>
            <w:vAlign w:val="center"/>
            <w:hideMark/>
          </w:tcPr>
          <w:p w14:paraId="27C23B2B"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17</w:t>
            </w:r>
          </w:p>
        </w:tc>
        <w:tc>
          <w:tcPr>
            <w:tcW w:w="1060" w:type="dxa"/>
            <w:shd w:val="clear" w:color="auto" w:fill="F2F2F2"/>
            <w:noWrap/>
            <w:vAlign w:val="center"/>
            <w:hideMark/>
          </w:tcPr>
          <w:p w14:paraId="61649CF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19</w:t>
            </w:r>
          </w:p>
        </w:tc>
        <w:tc>
          <w:tcPr>
            <w:tcW w:w="1060" w:type="dxa"/>
            <w:shd w:val="clear" w:color="auto" w:fill="F2F2F2"/>
            <w:noWrap/>
            <w:vAlign w:val="center"/>
            <w:hideMark/>
          </w:tcPr>
          <w:p w14:paraId="6BE5857E"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14</w:t>
            </w:r>
          </w:p>
        </w:tc>
        <w:tc>
          <w:tcPr>
            <w:tcW w:w="1060" w:type="dxa"/>
            <w:shd w:val="clear" w:color="auto" w:fill="F2F2F2"/>
            <w:noWrap/>
            <w:vAlign w:val="center"/>
            <w:hideMark/>
          </w:tcPr>
          <w:p w14:paraId="5F3F1899"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10</w:t>
            </w:r>
          </w:p>
        </w:tc>
        <w:tc>
          <w:tcPr>
            <w:tcW w:w="1060" w:type="dxa"/>
            <w:shd w:val="clear" w:color="auto" w:fill="F2F2F2"/>
            <w:noWrap/>
            <w:vAlign w:val="center"/>
            <w:hideMark/>
          </w:tcPr>
          <w:p w14:paraId="129FA018"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8</w:t>
            </w:r>
          </w:p>
        </w:tc>
      </w:tr>
      <w:tr w:rsidR="000C3EDC" w:rsidRPr="000C3EDC" w14:paraId="172AF9E3" w14:textId="77777777" w:rsidTr="000C3EDC">
        <w:trPr>
          <w:trHeight w:val="340"/>
        </w:trPr>
        <w:tc>
          <w:tcPr>
            <w:tcW w:w="3684" w:type="dxa"/>
            <w:shd w:val="clear" w:color="auto" w:fill="FFFFFF"/>
            <w:noWrap/>
            <w:vAlign w:val="center"/>
            <w:hideMark/>
          </w:tcPr>
          <w:p w14:paraId="33A2AD0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5G</w:t>
            </w:r>
            <w:r w:rsidRPr="000C3EDC">
              <w:rPr>
                <w:rFonts w:cs="Tahoma" w:hint="eastAsia"/>
                <w:color w:val="000000"/>
                <w:kern w:val="0"/>
                <w:sz w:val="22"/>
              </w:rPr>
              <w:t>备用电源市场空间</w:t>
            </w:r>
            <w:r w:rsidRPr="000C3EDC">
              <w:rPr>
                <w:rFonts w:cs="Tahoma" w:hint="eastAsia"/>
                <w:color w:val="000000"/>
                <w:kern w:val="0"/>
                <w:sz w:val="22"/>
              </w:rPr>
              <w:t>-</w:t>
            </w:r>
            <w:r w:rsidRPr="000C3EDC">
              <w:rPr>
                <w:rFonts w:cs="Tahoma" w:hint="eastAsia"/>
                <w:color w:val="000000"/>
                <w:kern w:val="0"/>
                <w:sz w:val="22"/>
              </w:rPr>
              <w:t>低（亿元）</w:t>
            </w:r>
          </w:p>
        </w:tc>
        <w:tc>
          <w:tcPr>
            <w:tcW w:w="1060" w:type="dxa"/>
            <w:shd w:val="clear" w:color="auto" w:fill="FFFFFF"/>
            <w:noWrap/>
            <w:vAlign w:val="center"/>
            <w:hideMark/>
          </w:tcPr>
          <w:p w14:paraId="02D3B11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25.2 </w:t>
            </w:r>
          </w:p>
        </w:tc>
        <w:tc>
          <w:tcPr>
            <w:tcW w:w="1060" w:type="dxa"/>
            <w:shd w:val="clear" w:color="auto" w:fill="FFFFFF"/>
            <w:noWrap/>
            <w:vAlign w:val="center"/>
            <w:hideMark/>
          </w:tcPr>
          <w:p w14:paraId="0E3E96C1"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58.8 </w:t>
            </w:r>
          </w:p>
        </w:tc>
        <w:tc>
          <w:tcPr>
            <w:tcW w:w="1060" w:type="dxa"/>
            <w:shd w:val="clear" w:color="auto" w:fill="FFFFFF"/>
            <w:noWrap/>
            <w:vAlign w:val="center"/>
            <w:hideMark/>
          </w:tcPr>
          <w:p w14:paraId="122A2F34"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63.0 </w:t>
            </w:r>
          </w:p>
        </w:tc>
        <w:tc>
          <w:tcPr>
            <w:tcW w:w="1060" w:type="dxa"/>
            <w:shd w:val="clear" w:color="auto" w:fill="FFFFFF"/>
            <w:noWrap/>
            <w:vAlign w:val="center"/>
            <w:hideMark/>
          </w:tcPr>
          <w:p w14:paraId="77619423"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48.3 </w:t>
            </w:r>
          </w:p>
        </w:tc>
        <w:tc>
          <w:tcPr>
            <w:tcW w:w="1060" w:type="dxa"/>
            <w:shd w:val="clear" w:color="auto" w:fill="FFFFFF"/>
            <w:noWrap/>
            <w:vAlign w:val="center"/>
            <w:hideMark/>
          </w:tcPr>
          <w:p w14:paraId="757CF008"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35.7 </w:t>
            </w:r>
          </w:p>
        </w:tc>
        <w:tc>
          <w:tcPr>
            <w:tcW w:w="1060" w:type="dxa"/>
            <w:shd w:val="clear" w:color="auto" w:fill="FFFFFF"/>
            <w:noWrap/>
            <w:vAlign w:val="center"/>
            <w:hideMark/>
          </w:tcPr>
          <w:p w14:paraId="551163B5"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28.1 </w:t>
            </w:r>
          </w:p>
        </w:tc>
      </w:tr>
      <w:tr w:rsidR="000C3EDC" w:rsidRPr="000C3EDC" w14:paraId="14E3A2F4" w14:textId="77777777" w:rsidTr="000C3EDC">
        <w:trPr>
          <w:trHeight w:val="340"/>
        </w:trPr>
        <w:tc>
          <w:tcPr>
            <w:tcW w:w="3684" w:type="dxa"/>
            <w:tcBorders>
              <w:bottom w:val="single" w:sz="4" w:space="0" w:color="004098"/>
            </w:tcBorders>
            <w:shd w:val="clear" w:color="auto" w:fill="F2F2F2"/>
            <w:noWrap/>
            <w:vAlign w:val="center"/>
            <w:hideMark/>
          </w:tcPr>
          <w:p w14:paraId="66C138DA"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5G</w:t>
            </w:r>
            <w:r w:rsidRPr="000C3EDC">
              <w:rPr>
                <w:rFonts w:cs="Tahoma" w:hint="eastAsia"/>
                <w:color w:val="000000"/>
                <w:kern w:val="0"/>
                <w:sz w:val="22"/>
              </w:rPr>
              <w:t>备用电源市场空间</w:t>
            </w:r>
            <w:r w:rsidRPr="000C3EDC">
              <w:rPr>
                <w:rFonts w:cs="Tahoma" w:hint="eastAsia"/>
                <w:color w:val="000000"/>
                <w:kern w:val="0"/>
                <w:sz w:val="22"/>
              </w:rPr>
              <w:t>-</w:t>
            </w:r>
            <w:r w:rsidRPr="000C3EDC">
              <w:rPr>
                <w:rFonts w:cs="Tahoma" w:hint="eastAsia"/>
                <w:color w:val="000000"/>
                <w:kern w:val="0"/>
                <w:sz w:val="22"/>
              </w:rPr>
              <w:t>高（亿元）</w:t>
            </w:r>
          </w:p>
        </w:tc>
        <w:tc>
          <w:tcPr>
            <w:tcW w:w="1060" w:type="dxa"/>
            <w:tcBorders>
              <w:bottom w:val="single" w:sz="4" w:space="0" w:color="004098"/>
            </w:tcBorders>
            <w:shd w:val="clear" w:color="auto" w:fill="F2F2F2"/>
            <w:noWrap/>
            <w:vAlign w:val="center"/>
            <w:hideMark/>
          </w:tcPr>
          <w:p w14:paraId="1DAEF6AA"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63.0 </w:t>
            </w:r>
          </w:p>
        </w:tc>
        <w:tc>
          <w:tcPr>
            <w:tcW w:w="1060" w:type="dxa"/>
            <w:tcBorders>
              <w:bottom w:val="single" w:sz="4" w:space="0" w:color="004098"/>
            </w:tcBorders>
            <w:shd w:val="clear" w:color="auto" w:fill="F2F2F2"/>
            <w:noWrap/>
            <w:vAlign w:val="center"/>
            <w:hideMark/>
          </w:tcPr>
          <w:p w14:paraId="5C3987B6"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115.5 </w:t>
            </w:r>
          </w:p>
        </w:tc>
        <w:tc>
          <w:tcPr>
            <w:tcW w:w="1060" w:type="dxa"/>
            <w:tcBorders>
              <w:bottom w:val="single" w:sz="4" w:space="0" w:color="004098"/>
            </w:tcBorders>
            <w:shd w:val="clear" w:color="auto" w:fill="F2F2F2"/>
            <w:noWrap/>
            <w:vAlign w:val="center"/>
            <w:hideMark/>
          </w:tcPr>
          <w:p w14:paraId="2618348D"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132.3 </w:t>
            </w:r>
          </w:p>
        </w:tc>
        <w:tc>
          <w:tcPr>
            <w:tcW w:w="1060" w:type="dxa"/>
            <w:tcBorders>
              <w:bottom w:val="single" w:sz="4" w:space="0" w:color="004098"/>
            </w:tcBorders>
            <w:shd w:val="clear" w:color="auto" w:fill="F2F2F2"/>
            <w:noWrap/>
            <w:vAlign w:val="center"/>
            <w:hideMark/>
          </w:tcPr>
          <w:p w14:paraId="09A4BA20"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98.7 </w:t>
            </w:r>
          </w:p>
        </w:tc>
        <w:tc>
          <w:tcPr>
            <w:tcW w:w="1060" w:type="dxa"/>
            <w:tcBorders>
              <w:bottom w:val="single" w:sz="4" w:space="0" w:color="004098"/>
            </w:tcBorders>
            <w:shd w:val="clear" w:color="auto" w:fill="F2F2F2"/>
            <w:noWrap/>
            <w:vAlign w:val="center"/>
            <w:hideMark/>
          </w:tcPr>
          <w:p w14:paraId="0F851A3F"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70.4 </w:t>
            </w:r>
          </w:p>
        </w:tc>
        <w:tc>
          <w:tcPr>
            <w:tcW w:w="1060" w:type="dxa"/>
            <w:tcBorders>
              <w:bottom w:val="single" w:sz="4" w:space="0" w:color="004098"/>
            </w:tcBorders>
            <w:shd w:val="clear" w:color="auto" w:fill="F2F2F2"/>
            <w:noWrap/>
            <w:vAlign w:val="center"/>
            <w:hideMark/>
          </w:tcPr>
          <w:p w14:paraId="004C9458" w14:textId="77777777" w:rsidR="000C3EDC" w:rsidRPr="000C3EDC" w:rsidRDefault="000C3EDC" w:rsidP="000C3EDC">
            <w:pPr>
              <w:widowControl/>
              <w:rPr>
                <w:rFonts w:cs="Tahoma"/>
                <w:color w:val="000000"/>
                <w:kern w:val="0"/>
                <w:sz w:val="22"/>
              </w:rPr>
            </w:pPr>
            <w:r w:rsidRPr="000C3EDC">
              <w:rPr>
                <w:rFonts w:cs="Tahoma" w:hint="eastAsia"/>
                <w:color w:val="000000"/>
                <w:kern w:val="0"/>
                <w:sz w:val="22"/>
              </w:rPr>
              <w:t xml:space="preserve">54.6 </w:t>
            </w:r>
          </w:p>
        </w:tc>
      </w:tr>
      <w:tr w:rsidR="000C3EDC" w:rsidRPr="000C3EDC" w14:paraId="23DCD296" w14:textId="77777777" w:rsidTr="000C3EDC">
        <w:trPr>
          <w:trHeight w:val="340"/>
        </w:trPr>
        <w:tc>
          <w:tcPr>
            <w:tcW w:w="10044" w:type="dxa"/>
            <w:gridSpan w:val="7"/>
            <w:tcBorders>
              <w:top w:val="single" w:sz="4" w:space="0" w:color="004098"/>
            </w:tcBorders>
            <w:shd w:val="clear" w:color="auto" w:fill="FFFFFF"/>
            <w:noWrap/>
            <w:vAlign w:val="center"/>
          </w:tcPr>
          <w:p w14:paraId="4EC62DEE" w14:textId="02C63EB6" w:rsidR="000C3EDC" w:rsidRPr="000C3EDC" w:rsidRDefault="000C3EDC" w:rsidP="000C3EDC">
            <w:pPr>
              <w:widowControl/>
              <w:spacing w:afterLines="100" w:after="312" w:line="180" w:lineRule="exact"/>
              <w:rPr>
                <w:rFonts w:cs="Tahoma"/>
                <w:i/>
                <w:color w:val="004098"/>
                <w:kern w:val="0"/>
                <w:sz w:val="16"/>
              </w:rPr>
            </w:pPr>
            <w:r w:rsidRPr="000C3EDC">
              <w:rPr>
                <w:rFonts w:cs="Tahoma" w:hint="eastAsia"/>
                <w:i/>
                <w:color w:val="004098"/>
                <w:kern w:val="0"/>
                <w:sz w:val="16"/>
              </w:rPr>
              <w:t>资料来源：</w:t>
            </w:r>
            <w:r w:rsidR="00EA2C40">
              <w:rPr>
                <w:rFonts w:cs="Tahoma" w:hint="eastAsia"/>
                <w:i/>
                <w:color w:val="004098"/>
                <w:sz w:val="16"/>
              </w:rPr>
              <w:t>前瞻产业研究院，</w:t>
            </w:r>
            <w:r w:rsidRPr="000C3EDC">
              <w:rPr>
                <w:rFonts w:cs="Tahoma" w:hint="eastAsia"/>
                <w:i/>
                <w:color w:val="004098"/>
                <w:kern w:val="0"/>
                <w:sz w:val="16"/>
              </w:rPr>
              <w:t>国盛证券研究所</w:t>
            </w:r>
          </w:p>
        </w:tc>
      </w:tr>
    </w:tbl>
    <w:p w14:paraId="41EA23D2" w14:textId="4E6D115F" w:rsidR="000C3EDC" w:rsidRDefault="000C3EDC" w:rsidP="00624B87">
      <w:pPr>
        <w:pStyle w:val="aff7"/>
      </w:pPr>
    </w:p>
    <w:p w14:paraId="3C42067D" w14:textId="02BAE904" w:rsidR="00624B87" w:rsidRDefault="00B96D6D" w:rsidP="00624B87">
      <w:pPr>
        <w:pStyle w:val="aff7"/>
      </w:pPr>
      <w:r>
        <w:rPr>
          <w:rFonts w:hint="eastAsia"/>
          <w:b/>
          <w:bCs/>
        </w:rPr>
        <w:t>磷酸铁锂电池已成为基站后备电源主要技术形式。</w:t>
      </w:r>
      <w:r w:rsidR="00624B87">
        <w:rPr>
          <w:rFonts w:hint="eastAsia"/>
        </w:rPr>
        <w:t>磷酸铁锂电池相对于铅酸蓄电池有着更高的能量密度、更长的循环寿命、更优的充放电性能，但前期受困于成本高昂，并未在通信备用电源领域占据很大的份额。随着新能源汽车对于锂电池需求的迅速放量以及技术的快速进步，目前磷酸铁锂电池价格持续下降，性价比优势逐渐凸显。通信备用电源领域主要需求方之一中国铁塔从</w:t>
      </w:r>
      <w:r w:rsidR="00624B87">
        <w:rPr>
          <w:rFonts w:hint="eastAsia"/>
        </w:rPr>
        <w:t>2</w:t>
      </w:r>
      <w:r w:rsidR="00624B87">
        <w:t>018</w:t>
      </w:r>
      <w:r w:rsidR="00624B87">
        <w:rPr>
          <w:rFonts w:hint="eastAsia"/>
        </w:rPr>
        <w:t>年开始已经停止采购铅酸电池，三大运营商也在加大对于磷酸铁锂电池的采购比例。高工锂电统计数据显示，</w:t>
      </w:r>
      <w:r w:rsidR="00624B87">
        <w:rPr>
          <w:rFonts w:hint="eastAsia"/>
        </w:rPr>
        <w:t xml:space="preserve">2019 </w:t>
      </w:r>
      <w:r w:rsidR="00624B87">
        <w:rPr>
          <w:rFonts w:hint="eastAsia"/>
        </w:rPr>
        <w:t>年中国基站锂电池出货量达</w:t>
      </w:r>
      <w:r w:rsidR="00624B87">
        <w:rPr>
          <w:rFonts w:hint="eastAsia"/>
        </w:rPr>
        <w:t xml:space="preserve"> 5.5GWh</w:t>
      </w:r>
      <w:r w:rsidR="00624B87">
        <w:rPr>
          <w:rFonts w:hint="eastAsia"/>
        </w:rPr>
        <w:t>，同比增长</w:t>
      </w:r>
      <w:r w:rsidR="00624B87">
        <w:t>71.9%</w:t>
      </w:r>
      <w:r w:rsidR="00624B87">
        <w:rPr>
          <w:rFonts w:hint="eastAsia"/>
        </w:rPr>
        <w:t>。</w:t>
      </w:r>
    </w:p>
    <w:p w14:paraId="4BFFAC65" w14:textId="77777777" w:rsidR="00624B87" w:rsidRDefault="00624B87" w:rsidP="00624B87">
      <w:pPr>
        <w:pStyle w:val="aff7"/>
      </w:pPr>
    </w:p>
    <w:p w14:paraId="5FA6F178" w14:textId="279100CD" w:rsidR="00624B87" w:rsidRDefault="00624B87" w:rsidP="00624B87">
      <w:pPr>
        <w:pStyle w:val="aff7"/>
      </w:pPr>
      <w:r>
        <w:rPr>
          <w:rFonts w:hint="eastAsia"/>
          <w:b/>
          <w:bCs/>
        </w:rPr>
        <w:t>2</w:t>
      </w:r>
      <w:r>
        <w:rPr>
          <w:b/>
          <w:bCs/>
        </w:rPr>
        <w:t>020</w:t>
      </w:r>
      <w:r>
        <w:rPr>
          <w:rFonts w:hint="eastAsia"/>
          <w:b/>
          <w:bCs/>
        </w:rPr>
        <w:t>年通信储能电池招标启动，</w:t>
      </w:r>
      <w:r w:rsidR="00A655C4">
        <w:rPr>
          <w:rFonts w:hint="eastAsia"/>
          <w:b/>
          <w:bCs/>
        </w:rPr>
        <w:t>招标数量近</w:t>
      </w:r>
      <w:r w:rsidR="00A655C4">
        <w:rPr>
          <w:rFonts w:hint="eastAsia"/>
          <w:b/>
          <w:bCs/>
        </w:rPr>
        <w:t>4</w:t>
      </w:r>
      <w:r w:rsidR="00A655C4">
        <w:rPr>
          <w:b/>
          <w:bCs/>
        </w:rPr>
        <w:t>GW</w:t>
      </w:r>
      <w:r w:rsidR="00A655C4">
        <w:rPr>
          <w:rFonts w:hint="eastAsia"/>
          <w:b/>
          <w:bCs/>
        </w:rPr>
        <w:t>h</w:t>
      </w:r>
      <w:r>
        <w:rPr>
          <w:rFonts w:hint="eastAsia"/>
          <w:b/>
          <w:bCs/>
        </w:rPr>
        <w:t>。</w:t>
      </w:r>
      <w:r>
        <w:rPr>
          <w:rFonts w:hint="eastAsia"/>
        </w:rPr>
        <w:t>2</w:t>
      </w:r>
      <w:r>
        <w:t>020</w:t>
      </w:r>
      <w:r>
        <w:rPr>
          <w:rFonts w:hint="eastAsia"/>
        </w:rPr>
        <w:t>年</w:t>
      </w:r>
      <w:r>
        <w:rPr>
          <w:rFonts w:hint="eastAsia"/>
        </w:rPr>
        <w:t>3</w:t>
      </w:r>
      <w:r>
        <w:rPr>
          <w:rFonts w:hint="eastAsia"/>
        </w:rPr>
        <w:t>月，中国移动、中国铁塔相继招标采购</w:t>
      </w:r>
      <w:r>
        <w:rPr>
          <w:rFonts w:hint="eastAsia"/>
        </w:rPr>
        <w:t>1.95GWh</w:t>
      </w:r>
      <w:r>
        <w:rPr>
          <w:rFonts w:hint="eastAsia"/>
        </w:rPr>
        <w:t>、</w:t>
      </w:r>
      <w:r>
        <w:rPr>
          <w:rFonts w:hint="eastAsia"/>
        </w:rPr>
        <w:t>2GWh</w:t>
      </w:r>
      <w:r>
        <w:rPr>
          <w:rFonts w:hint="eastAsia"/>
        </w:rPr>
        <w:t>磷酸铁锂电池组。从中国移动中标结果来看，不含税中标均价为</w:t>
      </w:r>
      <w:r>
        <w:rPr>
          <w:rFonts w:hint="eastAsia"/>
        </w:rPr>
        <w:t xml:space="preserve"> 0.7 </w:t>
      </w:r>
      <w:r>
        <w:rPr>
          <w:rFonts w:hint="eastAsia"/>
        </w:rPr>
        <w:t>元</w:t>
      </w:r>
      <w:r>
        <w:rPr>
          <w:rFonts w:hint="eastAsia"/>
        </w:rPr>
        <w:t>/</w:t>
      </w:r>
      <w:proofErr w:type="spellStart"/>
      <w:r>
        <w:rPr>
          <w:rFonts w:hint="eastAsia"/>
        </w:rPr>
        <w:t>Wh</w:t>
      </w:r>
      <w:proofErr w:type="spellEnd"/>
      <w:r w:rsidR="000C3D49">
        <w:rPr>
          <w:rFonts w:hint="eastAsia"/>
        </w:rPr>
        <w:t>。</w:t>
      </w:r>
    </w:p>
    <w:p w14:paraId="707368B4" w14:textId="77777777" w:rsidR="00AB4439" w:rsidRDefault="00AB4439" w:rsidP="00624B87">
      <w:pPr>
        <w:pStyle w:val="aff7"/>
      </w:pPr>
    </w:p>
    <w:tbl>
      <w:tblPr>
        <w:tblW w:w="8186" w:type="dxa"/>
        <w:tblInd w:w="2551" w:type="dxa"/>
        <w:tblLook w:val="04A0" w:firstRow="1" w:lastRow="0" w:firstColumn="1" w:lastColumn="0" w:noHBand="0" w:noVBand="1"/>
      </w:tblPr>
      <w:tblGrid>
        <w:gridCol w:w="1560"/>
        <w:gridCol w:w="1843"/>
        <w:gridCol w:w="1276"/>
        <w:gridCol w:w="1950"/>
        <w:gridCol w:w="1557"/>
      </w:tblGrid>
      <w:tr w:rsidR="00624B87" w14:paraId="3610DE68" w14:textId="77777777" w:rsidTr="00A302E5">
        <w:trPr>
          <w:trHeight w:val="340"/>
        </w:trPr>
        <w:tc>
          <w:tcPr>
            <w:tcW w:w="8186" w:type="dxa"/>
            <w:gridSpan w:val="5"/>
            <w:tcBorders>
              <w:top w:val="nil"/>
              <w:left w:val="nil"/>
              <w:bottom w:val="single" w:sz="4" w:space="0" w:color="004098"/>
              <w:right w:val="nil"/>
            </w:tcBorders>
            <w:shd w:val="clear" w:color="auto" w:fill="FFFFFF"/>
            <w:noWrap/>
            <w:vAlign w:val="bottom"/>
          </w:tcPr>
          <w:p w14:paraId="228A7E02" w14:textId="31E04F10" w:rsidR="00624B87" w:rsidRDefault="00624B87" w:rsidP="00A302E5">
            <w:pPr>
              <w:widowControl/>
              <w:spacing w:after="20"/>
              <w:jc w:val="left"/>
              <w:rPr>
                <w:rFonts w:cs="Tahoma"/>
                <w:i/>
                <w:color w:val="004098"/>
                <w:kern w:val="0"/>
                <w:sz w:val="16"/>
              </w:rPr>
            </w:pPr>
            <w:bookmarkStart w:id="72" w:name="_Toc45539035"/>
            <w:bookmarkStart w:id="73" w:name="_Toc46586493"/>
            <w:r>
              <w:rPr>
                <w:rFonts w:cs="Tahoma" w:hint="eastAsia"/>
                <w:i/>
                <w:color w:val="004098"/>
                <w:kern w:val="0"/>
                <w:sz w:val="16"/>
              </w:rPr>
              <w:t>图表</w:t>
            </w:r>
            <w:r>
              <w:fldChar w:fldCharType="begin"/>
            </w:r>
            <w:r>
              <w:rPr>
                <w:rFonts w:cs="Tahoma"/>
                <w:i/>
                <w:color w:val="004098"/>
                <w:kern w:val="0"/>
                <w:sz w:val="16"/>
              </w:rPr>
              <w:instrText xml:space="preserve"> SEQ </w:instrText>
            </w:r>
            <w:r>
              <w:rPr>
                <w:rFonts w:cs="Tahoma" w:hint="eastAsia"/>
                <w:i/>
                <w:color w:val="004098"/>
                <w:kern w:val="0"/>
                <w:sz w:val="16"/>
              </w:rPr>
              <w:instrText>图表</w:instrText>
            </w:r>
            <w:r>
              <w:rPr>
                <w:rFonts w:cs="Tahoma"/>
                <w:i/>
                <w:color w:val="004098"/>
                <w:kern w:val="0"/>
                <w:sz w:val="16"/>
              </w:rPr>
              <w:instrText xml:space="preserve"> \* ARABIC \s 1 </w:instrText>
            </w:r>
            <w:r>
              <w:fldChar w:fldCharType="separate"/>
            </w:r>
            <w:r w:rsidR="00535734">
              <w:rPr>
                <w:rFonts w:cs="Tahoma"/>
                <w:i/>
                <w:noProof/>
                <w:color w:val="004098"/>
                <w:kern w:val="0"/>
                <w:sz w:val="16"/>
              </w:rPr>
              <w:t>36</w:t>
            </w:r>
            <w:r>
              <w:fldChar w:fldCharType="end"/>
            </w:r>
            <w:r>
              <w:rPr>
                <w:rFonts w:cs="Tahoma" w:hint="eastAsia"/>
                <w:i/>
                <w:color w:val="004098"/>
                <w:kern w:val="0"/>
                <w:sz w:val="16"/>
              </w:rPr>
              <w:t>：中国移动</w:t>
            </w:r>
            <w:r>
              <w:rPr>
                <w:rFonts w:cs="Tahoma" w:hint="eastAsia"/>
                <w:i/>
                <w:color w:val="004098"/>
                <w:kern w:val="0"/>
                <w:sz w:val="16"/>
              </w:rPr>
              <w:t>2</w:t>
            </w:r>
            <w:r>
              <w:rPr>
                <w:rFonts w:cs="Tahoma"/>
                <w:i/>
                <w:color w:val="004098"/>
                <w:kern w:val="0"/>
                <w:sz w:val="16"/>
              </w:rPr>
              <w:t>020</w:t>
            </w:r>
            <w:r>
              <w:rPr>
                <w:rFonts w:cs="Tahoma" w:hint="eastAsia"/>
                <w:i/>
                <w:color w:val="004098"/>
                <w:kern w:val="0"/>
                <w:sz w:val="16"/>
              </w:rPr>
              <w:t>年通信用磷酸铁锂电池中标</w:t>
            </w:r>
            <w:bookmarkEnd w:id="72"/>
            <w:r w:rsidR="00A655C4">
              <w:rPr>
                <w:rFonts w:cs="Tahoma" w:hint="eastAsia"/>
                <w:i/>
                <w:color w:val="004098"/>
                <w:kern w:val="0"/>
                <w:sz w:val="16"/>
              </w:rPr>
              <w:t>情况</w:t>
            </w:r>
            <w:bookmarkEnd w:id="73"/>
          </w:p>
        </w:tc>
      </w:tr>
      <w:tr w:rsidR="00624B87" w14:paraId="48B8D4F4" w14:textId="77777777" w:rsidTr="00A302E5">
        <w:trPr>
          <w:trHeight w:val="340"/>
        </w:trPr>
        <w:tc>
          <w:tcPr>
            <w:tcW w:w="1560" w:type="dxa"/>
            <w:tcBorders>
              <w:top w:val="single" w:sz="4" w:space="0" w:color="004098"/>
              <w:left w:val="nil"/>
              <w:bottom w:val="single" w:sz="4" w:space="0" w:color="004098"/>
              <w:right w:val="nil"/>
            </w:tcBorders>
            <w:shd w:val="clear" w:color="auto" w:fill="FFFFFF"/>
            <w:noWrap/>
            <w:vAlign w:val="center"/>
          </w:tcPr>
          <w:p w14:paraId="403100CA" w14:textId="77777777" w:rsidR="00624B87" w:rsidRDefault="00624B87" w:rsidP="00A302E5">
            <w:pPr>
              <w:widowControl/>
              <w:jc w:val="center"/>
              <w:rPr>
                <w:rFonts w:cs="Tahoma"/>
                <w:b/>
                <w:color w:val="000000"/>
                <w:kern w:val="0"/>
                <w:szCs w:val="20"/>
              </w:rPr>
            </w:pPr>
            <w:r>
              <w:rPr>
                <w:rFonts w:cs="Tahoma" w:hint="eastAsia"/>
                <w:b/>
                <w:color w:val="000000"/>
                <w:kern w:val="0"/>
                <w:szCs w:val="20"/>
              </w:rPr>
              <w:t>中标厂商</w:t>
            </w:r>
          </w:p>
        </w:tc>
        <w:tc>
          <w:tcPr>
            <w:tcW w:w="1843" w:type="dxa"/>
            <w:tcBorders>
              <w:top w:val="single" w:sz="4" w:space="0" w:color="004098"/>
              <w:left w:val="nil"/>
              <w:bottom w:val="single" w:sz="4" w:space="0" w:color="004098"/>
              <w:right w:val="nil"/>
            </w:tcBorders>
            <w:shd w:val="clear" w:color="auto" w:fill="FFFFFF"/>
            <w:vAlign w:val="center"/>
          </w:tcPr>
          <w:p w14:paraId="32F82A63" w14:textId="77777777" w:rsidR="00624B87" w:rsidRDefault="00624B87" w:rsidP="00A302E5">
            <w:pPr>
              <w:widowControl/>
              <w:jc w:val="center"/>
              <w:rPr>
                <w:rFonts w:cs="Tahoma"/>
                <w:b/>
                <w:color w:val="000000"/>
                <w:kern w:val="0"/>
                <w:szCs w:val="20"/>
              </w:rPr>
            </w:pPr>
            <w:r>
              <w:rPr>
                <w:rFonts w:cs="Tahoma" w:hint="eastAsia"/>
                <w:b/>
                <w:color w:val="000000"/>
                <w:kern w:val="0"/>
                <w:szCs w:val="20"/>
              </w:rPr>
              <w:t>中标容量（</w:t>
            </w:r>
            <w:r>
              <w:rPr>
                <w:rFonts w:cs="Tahoma" w:hint="eastAsia"/>
                <w:b/>
                <w:color w:val="000000"/>
                <w:kern w:val="0"/>
                <w:szCs w:val="20"/>
              </w:rPr>
              <w:t>G</w:t>
            </w:r>
            <w:r>
              <w:rPr>
                <w:rFonts w:cs="Tahoma"/>
                <w:b/>
                <w:color w:val="000000"/>
                <w:kern w:val="0"/>
                <w:szCs w:val="20"/>
              </w:rPr>
              <w:t>W</w:t>
            </w:r>
            <w:r>
              <w:rPr>
                <w:rFonts w:cs="Tahoma" w:hint="eastAsia"/>
                <w:b/>
                <w:color w:val="000000"/>
                <w:kern w:val="0"/>
                <w:szCs w:val="20"/>
              </w:rPr>
              <w:t>h</w:t>
            </w:r>
            <w:r>
              <w:rPr>
                <w:rFonts w:cs="Tahoma" w:hint="eastAsia"/>
                <w:b/>
                <w:color w:val="000000"/>
                <w:kern w:val="0"/>
                <w:szCs w:val="20"/>
              </w:rPr>
              <w:t>）</w:t>
            </w:r>
          </w:p>
        </w:tc>
        <w:tc>
          <w:tcPr>
            <w:tcW w:w="1276" w:type="dxa"/>
            <w:tcBorders>
              <w:top w:val="single" w:sz="4" w:space="0" w:color="004098"/>
              <w:left w:val="nil"/>
              <w:bottom w:val="single" w:sz="4" w:space="0" w:color="004098"/>
              <w:right w:val="nil"/>
            </w:tcBorders>
            <w:shd w:val="clear" w:color="auto" w:fill="FFFFFF"/>
            <w:noWrap/>
            <w:vAlign w:val="center"/>
          </w:tcPr>
          <w:p w14:paraId="757EEC1B" w14:textId="77777777" w:rsidR="00624B87" w:rsidRDefault="00624B87" w:rsidP="00A302E5">
            <w:pPr>
              <w:widowControl/>
              <w:jc w:val="center"/>
              <w:rPr>
                <w:rFonts w:cs="Tahoma"/>
                <w:b/>
                <w:color w:val="000000"/>
                <w:kern w:val="0"/>
                <w:szCs w:val="20"/>
              </w:rPr>
            </w:pPr>
            <w:r>
              <w:rPr>
                <w:rFonts w:cs="Tahoma" w:hint="eastAsia"/>
                <w:b/>
                <w:color w:val="000000"/>
                <w:kern w:val="0"/>
                <w:szCs w:val="20"/>
              </w:rPr>
              <w:t>中标份额</w:t>
            </w:r>
          </w:p>
        </w:tc>
        <w:tc>
          <w:tcPr>
            <w:tcW w:w="1950" w:type="dxa"/>
            <w:tcBorders>
              <w:top w:val="single" w:sz="4" w:space="0" w:color="004098"/>
              <w:left w:val="nil"/>
              <w:bottom w:val="single" w:sz="4" w:space="0" w:color="004098"/>
              <w:right w:val="nil"/>
            </w:tcBorders>
            <w:shd w:val="clear" w:color="auto" w:fill="FFFFFF"/>
            <w:noWrap/>
            <w:vAlign w:val="center"/>
          </w:tcPr>
          <w:p w14:paraId="2134C757" w14:textId="77777777" w:rsidR="00624B87" w:rsidRDefault="00624B87" w:rsidP="00A302E5">
            <w:pPr>
              <w:widowControl/>
              <w:jc w:val="center"/>
              <w:rPr>
                <w:rFonts w:cs="Tahoma"/>
                <w:b/>
                <w:color w:val="000000"/>
                <w:kern w:val="0"/>
                <w:szCs w:val="20"/>
              </w:rPr>
            </w:pPr>
            <w:r>
              <w:rPr>
                <w:rFonts w:cs="Tahoma" w:hint="eastAsia"/>
                <w:b/>
                <w:color w:val="000000"/>
                <w:kern w:val="0"/>
                <w:szCs w:val="20"/>
              </w:rPr>
              <w:t>中标金额（不含税</w:t>
            </w:r>
            <w:r>
              <w:rPr>
                <w:rFonts w:cs="Tahoma" w:hint="eastAsia"/>
                <w:b/>
                <w:color w:val="000000"/>
                <w:kern w:val="0"/>
                <w:szCs w:val="20"/>
              </w:rPr>
              <w:t xml:space="preserve"> </w:t>
            </w:r>
            <w:r>
              <w:rPr>
                <w:rFonts w:cs="Tahoma" w:hint="eastAsia"/>
                <w:b/>
                <w:color w:val="000000"/>
                <w:kern w:val="0"/>
                <w:szCs w:val="20"/>
              </w:rPr>
              <w:t>亿元）</w:t>
            </w:r>
          </w:p>
        </w:tc>
        <w:tc>
          <w:tcPr>
            <w:tcW w:w="1557" w:type="dxa"/>
            <w:tcBorders>
              <w:top w:val="single" w:sz="4" w:space="0" w:color="004098"/>
              <w:left w:val="nil"/>
              <w:bottom w:val="single" w:sz="4" w:space="0" w:color="004098"/>
              <w:right w:val="nil"/>
            </w:tcBorders>
            <w:shd w:val="clear" w:color="auto" w:fill="FFFFFF"/>
            <w:noWrap/>
            <w:vAlign w:val="center"/>
          </w:tcPr>
          <w:p w14:paraId="00D00E14" w14:textId="77777777" w:rsidR="00624B87" w:rsidRDefault="00624B87" w:rsidP="00A302E5">
            <w:pPr>
              <w:widowControl/>
              <w:jc w:val="center"/>
              <w:rPr>
                <w:rFonts w:cs="Tahoma"/>
                <w:b/>
                <w:color w:val="000000"/>
                <w:kern w:val="0"/>
                <w:szCs w:val="20"/>
              </w:rPr>
            </w:pPr>
            <w:r>
              <w:rPr>
                <w:rFonts w:cs="Tahoma" w:hint="eastAsia"/>
                <w:b/>
                <w:color w:val="000000"/>
                <w:kern w:val="0"/>
                <w:szCs w:val="20"/>
              </w:rPr>
              <w:t>单价（不含税</w:t>
            </w:r>
            <w:r>
              <w:rPr>
                <w:rFonts w:cs="Tahoma" w:hint="eastAsia"/>
                <w:b/>
                <w:color w:val="000000"/>
                <w:kern w:val="0"/>
                <w:szCs w:val="20"/>
              </w:rPr>
              <w:t xml:space="preserve"> </w:t>
            </w:r>
            <w:r>
              <w:rPr>
                <w:rFonts w:cs="Tahoma" w:hint="eastAsia"/>
                <w:b/>
                <w:color w:val="000000"/>
                <w:kern w:val="0"/>
                <w:szCs w:val="20"/>
              </w:rPr>
              <w:t>元</w:t>
            </w:r>
            <w:r>
              <w:rPr>
                <w:rFonts w:cs="Tahoma" w:hint="eastAsia"/>
                <w:b/>
                <w:color w:val="000000"/>
                <w:kern w:val="0"/>
                <w:szCs w:val="20"/>
              </w:rPr>
              <w:t>/</w:t>
            </w:r>
            <w:proofErr w:type="spellStart"/>
            <w:r>
              <w:rPr>
                <w:rFonts w:cs="Tahoma"/>
                <w:b/>
                <w:color w:val="000000"/>
                <w:kern w:val="0"/>
                <w:szCs w:val="20"/>
              </w:rPr>
              <w:t>W</w:t>
            </w:r>
            <w:r>
              <w:rPr>
                <w:rFonts w:cs="Tahoma" w:hint="eastAsia"/>
                <w:b/>
                <w:color w:val="000000"/>
                <w:kern w:val="0"/>
                <w:szCs w:val="20"/>
              </w:rPr>
              <w:t>h</w:t>
            </w:r>
            <w:proofErr w:type="spellEnd"/>
            <w:r>
              <w:rPr>
                <w:rFonts w:cs="Tahoma" w:hint="eastAsia"/>
                <w:b/>
                <w:color w:val="000000"/>
                <w:kern w:val="0"/>
                <w:szCs w:val="20"/>
              </w:rPr>
              <w:t>）</w:t>
            </w:r>
          </w:p>
        </w:tc>
      </w:tr>
      <w:tr w:rsidR="00624B87" w14:paraId="735263A2" w14:textId="77777777" w:rsidTr="00A302E5">
        <w:trPr>
          <w:trHeight w:val="340"/>
        </w:trPr>
        <w:tc>
          <w:tcPr>
            <w:tcW w:w="1560" w:type="dxa"/>
            <w:tcBorders>
              <w:top w:val="single" w:sz="4" w:space="0" w:color="004098"/>
              <w:left w:val="nil"/>
              <w:bottom w:val="nil"/>
              <w:right w:val="nil"/>
            </w:tcBorders>
            <w:shd w:val="clear" w:color="auto" w:fill="F2F2F2"/>
            <w:noWrap/>
            <w:vAlign w:val="center"/>
          </w:tcPr>
          <w:p w14:paraId="75CE7D9D" w14:textId="77777777" w:rsidR="00624B87" w:rsidRDefault="00624B87" w:rsidP="00A302E5">
            <w:pPr>
              <w:widowControl/>
              <w:jc w:val="center"/>
              <w:rPr>
                <w:rFonts w:cs="Tahoma"/>
                <w:color w:val="000000"/>
                <w:kern w:val="0"/>
                <w:szCs w:val="20"/>
              </w:rPr>
            </w:pPr>
            <w:r>
              <w:rPr>
                <w:rFonts w:cs="Tahoma" w:hint="eastAsia"/>
                <w:color w:val="000000"/>
                <w:kern w:val="0"/>
                <w:szCs w:val="20"/>
              </w:rPr>
              <w:t>中天科技</w:t>
            </w:r>
          </w:p>
        </w:tc>
        <w:tc>
          <w:tcPr>
            <w:tcW w:w="1843" w:type="dxa"/>
            <w:tcBorders>
              <w:top w:val="single" w:sz="4" w:space="0" w:color="004098"/>
              <w:left w:val="nil"/>
              <w:bottom w:val="nil"/>
              <w:right w:val="nil"/>
            </w:tcBorders>
            <w:shd w:val="clear" w:color="auto" w:fill="F2F2F2"/>
            <w:vAlign w:val="center"/>
          </w:tcPr>
          <w:p w14:paraId="0DB5E7B3" w14:textId="77777777" w:rsidR="00624B87" w:rsidRDefault="00624B87" w:rsidP="00A302E5">
            <w:pPr>
              <w:widowControl/>
              <w:jc w:val="center"/>
              <w:rPr>
                <w:rFonts w:cs="Tahoma"/>
                <w:color w:val="000000"/>
                <w:kern w:val="0"/>
                <w:szCs w:val="20"/>
              </w:rPr>
            </w:pPr>
            <w:r>
              <w:rPr>
                <w:rFonts w:cs="Tahoma" w:hint="eastAsia"/>
                <w:color w:val="000000"/>
                <w:kern w:val="0"/>
                <w:szCs w:val="20"/>
              </w:rPr>
              <w:t>0</w:t>
            </w:r>
            <w:r>
              <w:rPr>
                <w:rFonts w:cs="Tahoma"/>
                <w:color w:val="000000"/>
                <w:kern w:val="0"/>
                <w:szCs w:val="20"/>
              </w:rPr>
              <w:t>.368</w:t>
            </w:r>
          </w:p>
        </w:tc>
        <w:tc>
          <w:tcPr>
            <w:tcW w:w="1276" w:type="dxa"/>
            <w:tcBorders>
              <w:top w:val="single" w:sz="4" w:space="0" w:color="004098"/>
              <w:left w:val="nil"/>
              <w:bottom w:val="nil"/>
              <w:right w:val="nil"/>
            </w:tcBorders>
            <w:shd w:val="clear" w:color="auto" w:fill="F2F2F2"/>
            <w:noWrap/>
            <w:vAlign w:val="center"/>
          </w:tcPr>
          <w:p w14:paraId="168674A7"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8.85</w:t>
            </w:r>
            <w:r>
              <w:rPr>
                <w:rFonts w:cs="Tahoma" w:hint="eastAsia"/>
                <w:color w:val="000000"/>
                <w:kern w:val="0"/>
                <w:szCs w:val="20"/>
              </w:rPr>
              <w:t>%</w:t>
            </w:r>
          </w:p>
        </w:tc>
        <w:tc>
          <w:tcPr>
            <w:tcW w:w="1950" w:type="dxa"/>
            <w:tcBorders>
              <w:top w:val="single" w:sz="4" w:space="0" w:color="004098"/>
              <w:left w:val="nil"/>
              <w:bottom w:val="nil"/>
              <w:right w:val="nil"/>
            </w:tcBorders>
            <w:shd w:val="clear" w:color="auto" w:fill="F2F2F2"/>
            <w:noWrap/>
            <w:vAlign w:val="center"/>
          </w:tcPr>
          <w:p w14:paraId="3F35EE1B" w14:textId="77777777" w:rsidR="00624B87" w:rsidRDefault="00624B87" w:rsidP="00A302E5">
            <w:pPr>
              <w:widowControl/>
              <w:jc w:val="center"/>
              <w:rPr>
                <w:rFonts w:cs="Tahoma"/>
                <w:color w:val="000000"/>
                <w:kern w:val="0"/>
                <w:szCs w:val="20"/>
              </w:rPr>
            </w:pPr>
            <w:r>
              <w:rPr>
                <w:rFonts w:cs="Tahoma" w:hint="eastAsia"/>
                <w:color w:val="000000"/>
                <w:kern w:val="0"/>
                <w:szCs w:val="20"/>
              </w:rPr>
              <w:t>2</w:t>
            </w:r>
            <w:r>
              <w:rPr>
                <w:rFonts w:cs="Tahoma"/>
                <w:color w:val="000000"/>
                <w:kern w:val="0"/>
                <w:szCs w:val="20"/>
              </w:rPr>
              <w:t>.434</w:t>
            </w:r>
          </w:p>
        </w:tc>
        <w:tc>
          <w:tcPr>
            <w:tcW w:w="1557" w:type="dxa"/>
            <w:tcBorders>
              <w:top w:val="single" w:sz="4" w:space="0" w:color="004098"/>
              <w:left w:val="nil"/>
              <w:bottom w:val="nil"/>
              <w:right w:val="nil"/>
            </w:tcBorders>
            <w:shd w:val="clear" w:color="auto" w:fill="F2F2F2"/>
            <w:noWrap/>
            <w:vAlign w:val="center"/>
          </w:tcPr>
          <w:p w14:paraId="12FC4792" w14:textId="77777777" w:rsidR="00624B87" w:rsidRDefault="00624B87" w:rsidP="00A302E5">
            <w:pPr>
              <w:widowControl/>
              <w:jc w:val="center"/>
              <w:rPr>
                <w:rFonts w:cs="Tahoma"/>
                <w:color w:val="000000"/>
                <w:kern w:val="0"/>
                <w:szCs w:val="20"/>
              </w:rPr>
            </w:pPr>
            <w:r>
              <w:rPr>
                <w:rFonts w:cs="Tahoma" w:hint="eastAsia"/>
                <w:color w:val="000000"/>
                <w:kern w:val="0"/>
                <w:szCs w:val="20"/>
              </w:rPr>
              <w:t>0</w:t>
            </w:r>
            <w:r>
              <w:rPr>
                <w:rFonts w:cs="Tahoma"/>
                <w:color w:val="000000"/>
                <w:kern w:val="0"/>
                <w:szCs w:val="20"/>
              </w:rPr>
              <w:t>.66</w:t>
            </w:r>
          </w:p>
        </w:tc>
      </w:tr>
      <w:tr w:rsidR="00624B87" w14:paraId="2423BC01" w14:textId="77777777" w:rsidTr="00A302E5">
        <w:trPr>
          <w:trHeight w:val="340"/>
        </w:trPr>
        <w:tc>
          <w:tcPr>
            <w:tcW w:w="1560" w:type="dxa"/>
            <w:shd w:val="clear" w:color="auto" w:fill="FFFFFF"/>
            <w:noWrap/>
            <w:vAlign w:val="center"/>
          </w:tcPr>
          <w:p w14:paraId="3AC53583" w14:textId="77777777" w:rsidR="00624B87" w:rsidRDefault="00624B87" w:rsidP="00A302E5">
            <w:pPr>
              <w:widowControl/>
              <w:jc w:val="center"/>
              <w:rPr>
                <w:rFonts w:cs="Tahoma"/>
                <w:color w:val="000000"/>
                <w:kern w:val="0"/>
                <w:szCs w:val="20"/>
              </w:rPr>
            </w:pPr>
            <w:r>
              <w:rPr>
                <w:rFonts w:cs="Tahoma" w:hint="eastAsia"/>
                <w:color w:val="000000"/>
                <w:kern w:val="0"/>
                <w:szCs w:val="20"/>
              </w:rPr>
              <w:t>海四达</w:t>
            </w:r>
          </w:p>
        </w:tc>
        <w:tc>
          <w:tcPr>
            <w:tcW w:w="1843" w:type="dxa"/>
            <w:shd w:val="clear" w:color="auto" w:fill="FFFFFF"/>
            <w:vAlign w:val="center"/>
          </w:tcPr>
          <w:p w14:paraId="3AA2BF94" w14:textId="77777777" w:rsidR="00624B87" w:rsidRDefault="00624B87" w:rsidP="00A302E5">
            <w:pPr>
              <w:widowControl/>
              <w:jc w:val="center"/>
              <w:rPr>
                <w:rFonts w:cs="Tahoma"/>
                <w:color w:val="000000"/>
                <w:kern w:val="0"/>
                <w:szCs w:val="20"/>
              </w:rPr>
            </w:pPr>
            <w:r>
              <w:rPr>
                <w:rFonts w:cs="Tahoma" w:hint="eastAsia"/>
                <w:color w:val="000000"/>
                <w:kern w:val="0"/>
                <w:szCs w:val="20"/>
              </w:rPr>
              <w:t>0</w:t>
            </w:r>
            <w:r>
              <w:rPr>
                <w:rFonts w:cs="Tahoma"/>
                <w:color w:val="000000"/>
                <w:kern w:val="0"/>
                <w:szCs w:val="20"/>
              </w:rPr>
              <w:t>.311</w:t>
            </w:r>
          </w:p>
        </w:tc>
        <w:tc>
          <w:tcPr>
            <w:tcW w:w="1276" w:type="dxa"/>
            <w:shd w:val="clear" w:color="auto" w:fill="FFFFFF"/>
            <w:noWrap/>
            <w:vAlign w:val="center"/>
          </w:tcPr>
          <w:p w14:paraId="109C5434"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5.94</w:t>
            </w:r>
            <w:r>
              <w:rPr>
                <w:rFonts w:cs="Tahoma" w:hint="eastAsia"/>
                <w:color w:val="000000"/>
                <w:kern w:val="0"/>
                <w:szCs w:val="20"/>
              </w:rPr>
              <w:t>%</w:t>
            </w:r>
          </w:p>
        </w:tc>
        <w:tc>
          <w:tcPr>
            <w:tcW w:w="1950" w:type="dxa"/>
            <w:shd w:val="clear" w:color="auto" w:fill="FFFFFF"/>
            <w:noWrap/>
            <w:vAlign w:val="center"/>
          </w:tcPr>
          <w:p w14:paraId="585714A6" w14:textId="77777777" w:rsidR="00624B87" w:rsidRDefault="00624B87" w:rsidP="00A302E5">
            <w:pPr>
              <w:widowControl/>
              <w:jc w:val="center"/>
              <w:rPr>
                <w:rFonts w:cs="Tahoma"/>
                <w:color w:val="000000"/>
                <w:kern w:val="0"/>
                <w:szCs w:val="20"/>
              </w:rPr>
            </w:pPr>
            <w:r>
              <w:rPr>
                <w:rFonts w:cs="Tahoma" w:hint="eastAsia"/>
                <w:color w:val="000000"/>
                <w:kern w:val="0"/>
                <w:szCs w:val="20"/>
              </w:rPr>
              <w:t>2</w:t>
            </w:r>
            <w:r>
              <w:rPr>
                <w:rFonts w:cs="Tahoma"/>
                <w:color w:val="000000"/>
                <w:kern w:val="0"/>
                <w:szCs w:val="20"/>
              </w:rPr>
              <w:t>.118</w:t>
            </w:r>
          </w:p>
        </w:tc>
        <w:tc>
          <w:tcPr>
            <w:tcW w:w="1557" w:type="dxa"/>
            <w:shd w:val="clear" w:color="auto" w:fill="FFFFFF"/>
            <w:noWrap/>
            <w:vAlign w:val="center"/>
          </w:tcPr>
          <w:p w14:paraId="1FC00244" w14:textId="77777777" w:rsidR="00624B87" w:rsidRDefault="00624B87" w:rsidP="00A302E5">
            <w:pPr>
              <w:widowControl/>
              <w:jc w:val="center"/>
              <w:rPr>
                <w:rFonts w:cs="Tahoma"/>
                <w:color w:val="000000"/>
                <w:kern w:val="0"/>
                <w:szCs w:val="20"/>
              </w:rPr>
            </w:pPr>
            <w:r>
              <w:rPr>
                <w:rFonts w:cs="Tahoma" w:hint="eastAsia"/>
                <w:color w:val="000000"/>
                <w:kern w:val="0"/>
                <w:szCs w:val="20"/>
              </w:rPr>
              <w:t>0</w:t>
            </w:r>
            <w:r>
              <w:rPr>
                <w:rFonts w:cs="Tahoma"/>
                <w:color w:val="000000"/>
                <w:kern w:val="0"/>
                <w:szCs w:val="20"/>
              </w:rPr>
              <w:t>.68</w:t>
            </w:r>
          </w:p>
        </w:tc>
      </w:tr>
      <w:tr w:rsidR="00624B87" w14:paraId="53FB9836" w14:textId="77777777" w:rsidTr="00A302E5">
        <w:trPr>
          <w:trHeight w:val="340"/>
        </w:trPr>
        <w:tc>
          <w:tcPr>
            <w:tcW w:w="1560" w:type="dxa"/>
            <w:shd w:val="clear" w:color="auto" w:fill="F2F2F2"/>
            <w:noWrap/>
            <w:vAlign w:val="center"/>
          </w:tcPr>
          <w:p w14:paraId="09F028EA" w14:textId="77777777" w:rsidR="00624B87" w:rsidRDefault="00624B87" w:rsidP="00A302E5">
            <w:pPr>
              <w:widowControl/>
              <w:jc w:val="center"/>
              <w:rPr>
                <w:rFonts w:cs="Tahoma"/>
                <w:iCs/>
                <w:color w:val="000000"/>
                <w:kern w:val="0"/>
                <w:szCs w:val="20"/>
              </w:rPr>
            </w:pPr>
            <w:r>
              <w:rPr>
                <w:rFonts w:cs="Tahoma" w:hint="eastAsia"/>
                <w:iCs/>
                <w:color w:val="000000"/>
                <w:kern w:val="0"/>
                <w:szCs w:val="20"/>
              </w:rPr>
              <w:t>双登集团</w:t>
            </w:r>
          </w:p>
        </w:tc>
        <w:tc>
          <w:tcPr>
            <w:tcW w:w="1843" w:type="dxa"/>
            <w:shd w:val="clear" w:color="auto" w:fill="F2F2F2"/>
            <w:vAlign w:val="center"/>
          </w:tcPr>
          <w:p w14:paraId="5D5E5579" w14:textId="77777777" w:rsidR="00624B87" w:rsidRDefault="00624B87" w:rsidP="00A302E5">
            <w:pPr>
              <w:widowControl/>
              <w:jc w:val="center"/>
              <w:rPr>
                <w:rFonts w:cs="Tahoma"/>
                <w:iCs/>
                <w:color w:val="000000"/>
                <w:kern w:val="0"/>
                <w:szCs w:val="20"/>
              </w:rPr>
            </w:pPr>
            <w:r>
              <w:rPr>
                <w:rFonts w:cs="Tahoma" w:hint="eastAsia"/>
                <w:iCs/>
                <w:color w:val="000000"/>
                <w:kern w:val="0"/>
                <w:szCs w:val="20"/>
              </w:rPr>
              <w:t>0</w:t>
            </w:r>
            <w:r>
              <w:rPr>
                <w:rFonts w:cs="Tahoma"/>
                <w:iCs/>
                <w:color w:val="000000"/>
                <w:kern w:val="0"/>
                <w:szCs w:val="20"/>
              </w:rPr>
              <w:t>.283</w:t>
            </w:r>
          </w:p>
        </w:tc>
        <w:tc>
          <w:tcPr>
            <w:tcW w:w="1276" w:type="dxa"/>
            <w:shd w:val="clear" w:color="auto" w:fill="F2F2F2"/>
            <w:noWrap/>
            <w:vAlign w:val="center"/>
          </w:tcPr>
          <w:p w14:paraId="0701F334"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4.49</w:t>
            </w:r>
            <w:r>
              <w:rPr>
                <w:rFonts w:cs="Tahoma" w:hint="eastAsia"/>
                <w:color w:val="000000"/>
                <w:kern w:val="0"/>
                <w:szCs w:val="20"/>
              </w:rPr>
              <w:t>%</w:t>
            </w:r>
          </w:p>
        </w:tc>
        <w:tc>
          <w:tcPr>
            <w:tcW w:w="1950" w:type="dxa"/>
            <w:shd w:val="clear" w:color="auto" w:fill="F2F2F2"/>
            <w:noWrap/>
            <w:vAlign w:val="center"/>
          </w:tcPr>
          <w:p w14:paraId="70DBC91C"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2</w:t>
            </w:r>
            <w:r w:rsidRPr="006D7E74">
              <w:rPr>
                <w:rFonts w:cs="Tahoma"/>
                <w:iCs/>
                <w:color w:val="000000"/>
                <w:kern w:val="0"/>
                <w:szCs w:val="20"/>
              </w:rPr>
              <w:t>.061</w:t>
            </w:r>
          </w:p>
        </w:tc>
        <w:tc>
          <w:tcPr>
            <w:tcW w:w="1557" w:type="dxa"/>
            <w:shd w:val="clear" w:color="auto" w:fill="F2F2F2"/>
            <w:noWrap/>
            <w:vAlign w:val="center"/>
          </w:tcPr>
          <w:p w14:paraId="3ABF325B"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0</w:t>
            </w:r>
            <w:r w:rsidRPr="006D7E74">
              <w:rPr>
                <w:rFonts w:cs="Tahoma"/>
                <w:iCs/>
                <w:color w:val="000000"/>
                <w:kern w:val="0"/>
                <w:szCs w:val="20"/>
              </w:rPr>
              <w:t>.73</w:t>
            </w:r>
          </w:p>
        </w:tc>
      </w:tr>
      <w:tr w:rsidR="00624B87" w14:paraId="1BE866A3" w14:textId="77777777" w:rsidTr="00A302E5">
        <w:trPr>
          <w:trHeight w:val="340"/>
        </w:trPr>
        <w:tc>
          <w:tcPr>
            <w:tcW w:w="1560" w:type="dxa"/>
            <w:shd w:val="clear" w:color="auto" w:fill="FFFFFF"/>
            <w:noWrap/>
            <w:vAlign w:val="center"/>
          </w:tcPr>
          <w:p w14:paraId="760B3092" w14:textId="77777777" w:rsidR="00624B87" w:rsidRDefault="00624B87" w:rsidP="00A302E5">
            <w:pPr>
              <w:widowControl/>
              <w:jc w:val="center"/>
              <w:rPr>
                <w:rFonts w:cs="Tahoma"/>
                <w:color w:val="000000"/>
                <w:kern w:val="0"/>
                <w:szCs w:val="20"/>
              </w:rPr>
            </w:pPr>
            <w:r>
              <w:rPr>
                <w:rFonts w:cs="Tahoma" w:hint="eastAsia"/>
                <w:color w:val="000000"/>
                <w:kern w:val="0"/>
                <w:szCs w:val="20"/>
              </w:rPr>
              <w:t>亿纬锂能</w:t>
            </w:r>
          </w:p>
        </w:tc>
        <w:tc>
          <w:tcPr>
            <w:tcW w:w="1843" w:type="dxa"/>
            <w:shd w:val="clear" w:color="auto" w:fill="FFFFFF"/>
            <w:vAlign w:val="center"/>
          </w:tcPr>
          <w:p w14:paraId="265352E4" w14:textId="77777777" w:rsidR="00624B87" w:rsidRDefault="00624B87" w:rsidP="00A302E5">
            <w:pPr>
              <w:widowControl/>
              <w:jc w:val="center"/>
              <w:rPr>
                <w:rFonts w:cs="Tahoma"/>
                <w:color w:val="000000"/>
                <w:kern w:val="0"/>
                <w:szCs w:val="20"/>
              </w:rPr>
            </w:pPr>
            <w:r>
              <w:rPr>
                <w:rFonts w:cs="Tahoma" w:hint="eastAsia"/>
                <w:color w:val="000000"/>
                <w:kern w:val="0"/>
                <w:szCs w:val="20"/>
              </w:rPr>
              <w:t>0</w:t>
            </w:r>
            <w:r>
              <w:rPr>
                <w:rFonts w:cs="Tahoma"/>
                <w:color w:val="000000"/>
                <w:kern w:val="0"/>
                <w:szCs w:val="20"/>
              </w:rPr>
              <w:t>.255</w:t>
            </w:r>
          </w:p>
        </w:tc>
        <w:tc>
          <w:tcPr>
            <w:tcW w:w="1276" w:type="dxa"/>
            <w:shd w:val="clear" w:color="auto" w:fill="FFFFFF"/>
            <w:noWrap/>
            <w:vAlign w:val="center"/>
          </w:tcPr>
          <w:p w14:paraId="659FC66C"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3.04</w:t>
            </w:r>
            <w:r>
              <w:rPr>
                <w:rFonts w:cs="Tahoma" w:hint="eastAsia"/>
                <w:color w:val="000000"/>
                <w:kern w:val="0"/>
                <w:szCs w:val="20"/>
              </w:rPr>
              <w:t>%</w:t>
            </w:r>
          </w:p>
        </w:tc>
        <w:tc>
          <w:tcPr>
            <w:tcW w:w="1950" w:type="dxa"/>
            <w:shd w:val="clear" w:color="auto" w:fill="FFFFFF"/>
            <w:noWrap/>
            <w:vAlign w:val="center"/>
          </w:tcPr>
          <w:p w14:paraId="3D8C1605"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1</w:t>
            </w:r>
            <w:r w:rsidRPr="006D7E74">
              <w:rPr>
                <w:rFonts w:cs="Tahoma"/>
                <w:iCs/>
                <w:color w:val="000000"/>
                <w:kern w:val="0"/>
                <w:szCs w:val="20"/>
              </w:rPr>
              <w:t>.790</w:t>
            </w:r>
          </w:p>
        </w:tc>
        <w:tc>
          <w:tcPr>
            <w:tcW w:w="1557" w:type="dxa"/>
            <w:shd w:val="clear" w:color="auto" w:fill="FFFFFF"/>
            <w:noWrap/>
            <w:vAlign w:val="center"/>
          </w:tcPr>
          <w:p w14:paraId="4235902A"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0</w:t>
            </w:r>
            <w:r w:rsidRPr="006D7E74">
              <w:rPr>
                <w:rFonts w:cs="Tahoma"/>
                <w:iCs/>
                <w:color w:val="000000"/>
                <w:kern w:val="0"/>
                <w:szCs w:val="20"/>
              </w:rPr>
              <w:t>.70</w:t>
            </w:r>
          </w:p>
        </w:tc>
      </w:tr>
      <w:tr w:rsidR="00624B87" w14:paraId="3C02E9F4" w14:textId="77777777" w:rsidTr="00A302E5">
        <w:trPr>
          <w:trHeight w:val="340"/>
        </w:trPr>
        <w:tc>
          <w:tcPr>
            <w:tcW w:w="1560" w:type="dxa"/>
            <w:shd w:val="clear" w:color="auto" w:fill="F2F2F2"/>
            <w:noWrap/>
            <w:vAlign w:val="center"/>
          </w:tcPr>
          <w:p w14:paraId="3DB64AB7" w14:textId="77777777" w:rsidR="00624B87" w:rsidRDefault="00624B87" w:rsidP="00A302E5">
            <w:pPr>
              <w:widowControl/>
              <w:jc w:val="center"/>
              <w:rPr>
                <w:rFonts w:cs="Tahoma"/>
                <w:color w:val="000000"/>
                <w:kern w:val="0"/>
                <w:szCs w:val="20"/>
              </w:rPr>
            </w:pPr>
            <w:r>
              <w:rPr>
                <w:rFonts w:cs="Tahoma" w:hint="eastAsia"/>
                <w:color w:val="000000"/>
                <w:kern w:val="0"/>
                <w:szCs w:val="20"/>
              </w:rPr>
              <w:t>南都电源</w:t>
            </w:r>
          </w:p>
        </w:tc>
        <w:tc>
          <w:tcPr>
            <w:tcW w:w="1843" w:type="dxa"/>
            <w:shd w:val="clear" w:color="auto" w:fill="F2F2F2"/>
            <w:vAlign w:val="center"/>
          </w:tcPr>
          <w:p w14:paraId="155D1D9C" w14:textId="77777777" w:rsidR="00624B87" w:rsidRDefault="00624B87" w:rsidP="00A302E5">
            <w:pPr>
              <w:widowControl/>
              <w:jc w:val="center"/>
              <w:rPr>
                <w:rFonts w:cs="Tahoma"/>
                <w:color w:val="000000"/>
                <w:kern w:val="0"/>
                <w:szCs w:val="20"/>
              </w:rPr>
            </w:pPr>
            <w:r>
              <w:rPr>
                <w:rFonts w:cs="Tahoma" w:hint="eastAsia"/>
                <w:color w:val="000000"/>
                <w:kern w:val="0"/>
                <w:szCs w:val="20"/>
              </w:rPr>
              <w:t>0</w:t>
            </w:r>
            <w:r>
              <w:rPr>
                <w:rFonts w:cs="Tahoma"/>
                <w:color w:val="000000"/>
                <w:kern w:val="0"/>
                <w:szCs w:val="20"/>
              </w:rPr>
              <w:t>.226</w:t>
            </w:r>
          </w:p>
        </w:tc>
        <w:tc>
          <w:tcPr>
            <w:tcW w:w="1276" w:type="dxa"/>
            <w:shd w:val="clear" w:color="auto" w:fill="F2F2F2"/>
            <w:noWrap/>
            <w:vAlign w:val="center"/>
          </w:tcPr>
          <w:p w14:paraId="304595F5"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1.59</w:t>
            </w:r>
            <w:r>
              <w:rPr>
                <w:rFonts w:cs="Tahoma" w:hint="eastAsia"/>
                <w:color w:val="000000"/>
                <w:kern w:val="0"/>
                <w:szCs w:val="20"/>
              </w:rPr>
              <w:t>%</w:t>
            </w:r>
          </w:p>
        </w:tc>
        <w:tc>
          <w:tcPr>
            <w:tcW w:w="1950" w:type="dxa"/>
            <w:shd w:val="clear" w:color="auto" w:fill="F2F2F2"/>
            <w:noWrap/>
            <w:vAlign w:val="center"/>
          </w:tcPr>
          <w:p w14:paraId="789698E4"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1</w:t>
            </w:r>
            <w:r w:rsidRPr="006D7E74">
              <w:rPr>
                <w:rFonts w:cs="Tahoma"/>
                <w:iCs/>
                <w:color w:val="000000"/>
                <w:kern w:val="0"/>
                <w:szCs w:val="20"/>
              </w:rPr>
              <w:t>.575</w:t>
            </w:r>
          </w:p>
        </w:tc>
        <w:tc>
          <w:tcPr>
            <w:tcW w:w="1557" w:type="dxa"/>
            <w:shd w:val="clear" w:color="auto" w:fill="F2F2F2"/>
            <w:noWrap/>
            <w:vAlign w:val="center"/>
          </w:tcPr>
          <w:p w14:paraId="44744835"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0</w:t>
            </w:r>
            <w:r w:rsidRPr="006D7E74">
              <w:rPr>
                <w:rFonts w:cs="Tahoma"/>
                <w:iCs/>
                <w:color w:val="000000"/>
                <w:kern w:val="0"/>
                <w:szCs w:val="20"/>
              </w:rPr>
              <w:t>.70</w:t>
            </w:r>
          </w:p>
        </w:tc>
      </w:tr>
      <w:tr w:rsidR="00624B87" w14:paraId="0DC18688" w14:textId="77777777" w:rsidTr="00A302E5">
        <w:trPr>
          <w:trHeight w:val="340"/>
        </w:trPr>
        <w:tc>
          <w:tcPr>
            <w:tcW w:w="1560" w:type="dxa"/>
            <w:shd w:val="clear" w:color="auto" w:fill="FFFFFF"/>
            <w:noWrap/>
            <w:vAlign w:val="center"/>
          </w:tcPr>
          <w:p w14:paraId="56D6012B" w14:textId="77777777" w:rsidR="00624B87" w:rsidRDefault="00624B87" w:rsidP="00A302E5">
            <w:pPr>
              <w:widowControl/>
              <w:jc w:val="center"/>
              <w:rPr>
                <w:rFonts w:cs="Tahoma"/>
                <w:color w:val="000000"/>
                <w:kern w:val="0"/>
                <w:szCs w:val="20"/>
              </w:rPr>
            </w:pPr>
            <w:r>
              <w:rPr>
                <w:rFonts w:cs="Tahoma" w:hint="eastAsia"/>
                <w:color w:val="000000"/>
                <w:kern w:val="0"/>
                <w:szCs w:val="20"/>
              </w:rPr>
              <w:t>雄韬电源</w:t>
            </w:r>
          </w:p>
        </w:tc>
        <w:tc>
          <w:tcPr>
            <w:tcW w:w="1843" w:type="dxa"/>
            <w:shd w:val="clear" w:color="auto" w:fill="FFFFFF"/>
            <w:vAlign w:val="center"/>
          </w:tcPr>
          <w:p w14:paraId="6AF7AC0E" w14:textId="77777777" w:rsidR="00624B87" w:rsidRDefault="00624B87" w:rsidP="00A302E5">
            <w:pPr>
              <w:widowControl/>
              <w:jc w:val="center"/>
              <w:rPr>
                <w:rFonts w:cs="Tahoma"/>
                <w:color w:val="000000"/>
                <w:kern w:val="0"/>
                <w:szCs w:val="20"/>
              </w:rPr>
            </w:pPr>
            <w:r>
              <w:rPr>
                <w:rFonts w:cs="Tahoma" w:hint="eastAsia"/>
                <w:color w:val="000000"/>
                <w:kern w:val="0"/>
                <w:szCs w:val="20"/>
              </w:rPr>
              <w:t>0</w:t>
            </w:r>
            <w:r>
              <w:rPr>
                <w:rFonts w:cs="Tahoma"/>
                <w:color w:val="000000"/>
                <w:kern w:val="0"/>
                <w:szCs w:val="20"/>
              </w:rPr>
              <w:t>.198</w:t>
            </w:r>
          </w:p>
        </w:tc>
        <w:tc>
          <w:tcPr>
            <w:tcW w:w="1276" w:type="dxa"/>
            <w:shd w:val="clear" w:color="auto" w:fill="FFFFFF"/>
            <w:noWrap/>
            <w:vAlign w:val="center"/>
          </w:tcPr>
          <w:p w14:paraId="3A908255"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0.14</w:t>
            </w:r>
            <w:r>
              <w:rPr>
                <w:rFonts w:cs="Tahoma" w:hint="eastAsia"/>
                <w:color w:val="000000"/>
                <w:kern w:val="0"/>
                <w:szCs w:val="20"/>
              </w:rPr>
              <w:t>%</w:t>
            </w:r>
          </w:p>
        </w:tc>
        <w:tc>
          <w:tcPr>
            <w:tcW w:w="1950" w:type="dxa"/>
            <w:shd w:val="clear" w:color="auto" w:fill="FFFFFF"/>
            <w:noWrap/>
            <w:vAlign w:val="center"/>
          </w:tcPr>
          <w:p w14:paraId="54E4CA6C" w14:textId="77777777" w:rsidR="00624B87" w:rsidRPr="006D7E74" w:rsidRDefault="00624B87" w:rsidP="00A302E5">
            <w:pPr>
              <w:widowControl/>
              <w:jc w:val="center"/>
              <w:rPr>
                <w:rFonts w:cs="Tahoma"/>
                <w:iCs/>
                <w:color w:val="000000"/>
                <w:kern w:val="0"/>
                <w:szCs w:val="20"/>
              </w:rPr>
            </w:pPr>
            <w:r w:rsidRPr="006D7E74">
              <w:rPr>
                <w:rFonts w:cs="Tahoma"/>
                <w:iCs/>
                <w:color w:val="000000"/>
                <w:kern w:val="0"/>
                <w:szCs w:val="20"/>
              </w:rPr>
              <w:t>1.430</w:t>
            </w:r>
          </w:p>
        </w:tc>
        <w:tc>
          <w:tcPr>
            <w:tcW w:w="1557" w:type="dxa"/>
            <w:shd w:val="clear" w:color="auto" w:fill="FFFFFF"/>
            <w:noWrap/>
            <w:vAlign w:val="center"/>
          </w:tcPr>
          <w:p w14:paraId="68367F60"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0</w:t>
            </w:r>
            <w:r w:rsidRPr="006D7E74">
              <w:rPr>
                <w:rFonts w:cs="Tahoma"/>
                <w:iCs/>
                <w:color w:val="000000"/>
                <w:kern w:val="0"/>
                <w:szCs w:val="20"/>
              </w:rPr>
              <w:t>.72</w:t>
            </w:r>
          </w:p>
        </w:tc>
      </w:tr>
      <w:tr w:rsidR="00624B87" w14:paraId="3B89E120" w14:textId="77777777" w:rsidTr="00A302E5">
        <w:trPr>
          <w:trHeight w:val="340"/>
        </w:trPr>
        <w:tc>
          <w:tcPr>
            <w:tcW w:w="1560" w:type="dxa"/>
            <w:shd w:val="clear" w:color="auto" w:fill="F2F2F2"/>
            <w:noWrap/>
            <w:vAlign w:val="center"/>
          </w:tcPr>
          <w:p w14:paraId="5452BE29" w14:textId="77777777" w:rsidR="00624B87" w:rsidRDefault="00624B87" w:rsidP="00A302E5">
            <w:pPr>
              <w:widowControl/>
              <w:jc w:val="center"/>
              <w:rPr>
                <w:rFonts w:cs="Tahoma"/>
                <w:color w:val="000000"/>
                <w:kern w:val="0"/>
                <w:szCs w:val="20"/>
              </w:rPr>
            </w:pPr>
            <w:r>
              <w:rPr>
                <w:rFonts w:cs="Tahoma" w:hint="eastAsia"/>
                <w:color w:val="000000"/>
                <w:kern w:val="0"/>
                <w:szCs w:val="20"/>
              </w:rPr>
              <w:t>哈尔滨光宇</w:t>
            </w:r>
          </w:p>
        </w:tc>
        <w:tc>
          <w:tcPr>
            <w:tcW w:w="1843" w:type="dxa"/>
            <w:shd w:val="clear" w:color="auto" w:fill="F2F2F2"/>
            <w:vAlign w:val="center"/>
          </w:tcPr>
          <w:p w14:paraId="055611ED" w14:textId="77777777" w:rsidR="00624B87" w:rsidRDefault="00624B87" w:rsidP="00A302E5">
            <w:pPr>
              <w:widowControl/>
              <w:jc w:val="center"/>
              <w:rPr>
                <w:rFonts w:cs="Tahoma"/>
                <w:color w:val="000000"/>
                <w:kern w:val="0"/>
                <w:szCs w:val="20"/>
              </w:rPr>
            </w:pPr>
            <w:r>
              <w:rPr>
                <w:rFonts w:cs="Tahoma" w:hint="eastAsia"/>
                <w:color w:val="000000"/>
                <w:kern w:val="0"/>
                <w:szCs w:val="20"/>
              </w:rPr>
              <w:t>0</w:t>
            </w:r>
            <w:r>
              <w:rPr>
                <w:rFonts w:cs="Tahoma"/>
                <w:color w:val="000000"/>
                <w:kern w:val="0"/>
                <w:szCs w:val="20"/>
              </w:rPr>
              <w:t>.170</w:t>
            </w:r>
          </w:p>
        </w:tc>
        <w:tc>
          <w:tcPr>
            <w:tcW w:w="1276" w:type="dxa"/>
            <w:shd w:val="clear" w:color="auto" w:fill="F2F2F2"/>
            <w:noWrap/>
            <w:vAlign w:val="center"/>
          </w:tcPr>
          <w:p w14:paraId="51FA5B35" w14:textId="77777777" w:rsidR="00624B87" w:rsidRDefault="00624B87" w:rsidP="00A302E5">
            <w:pPr>
              <w:widowControl/>
              <w:jc w:val="center"/>
              <w:rPr>
                <w:rFonts w:cs="Tahoma"/>
                <w:color w:val="000000"/>
                <w:kern w:val="0"/>
                <w:szCs w:val="20"/>
              </w:rPr>
            </w:pPr>
            <w:r>
              <w:rPr>
                <w:rFonts w:cs="Tahoma" w:hint="eastAsia"/>
                <w:color w:val="000000"/>
                <w:kern w:val="0"/>
                <w:szCs w:val="20"/>
              </w:rPr>
              <w:t>8</w:t>
            </w:r>
            <w:r>
              <w:rPr>
                <w:rFonts w:cs="Tahoma"/>
                <w:color w:val="000000"/>
                <w:kern w:val="0"/>
                <w:szCs w:val="20"/>
              </w:rPr>
              <w:t>.70</w:t>
            </w:r>
            <w:r>
              <w:rPr>
                <w:rFonts w:cs="Tahoma" w:hint="eastAsia"/>
                <w:color w:val="000000"/>
                <w:kern w:val="0"/>
                <w:szCs w:val="20"/>
              </w:rPr>
              <w:t>%</w:t>
            </w:r>
          </w:p>
        </w:tc>
        <w:tc>
          <w:tcPr>
            <w:tcW w:w="1950" w:type="dxa"/>
            <w:shd w:val="clear" w:color="auto" w:fill="F2F2F2"/>
            <w:noWrap/>
            <w:vAlign w:val="center"/>
          </w:tcPr>
          <w:p w14:paraId="0C89DD3E"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1</w:t>
            </w:r>
            <w:r w:rsidRPr="006D7E74">
              <w:rPr>
                <w:rFonts w:cs="Tahoma"/>
                <w:iCs/>
                <w:color w:val="000000"/>
                <w:kern w:val="0"/>
                <w:szCs w:val="20"/>
              </w:rPr>
              <w:t>.216</w:t>
            </w:r>
          </w:p>
        </w:tc>
        <w:tc>
          <w:tcPr>
            <w:tcW w:w="1557" w:type="dxa"/>
            <w:shd w:val="clear" w:color="auto" w:fill="F2F2F2"/>
            <w:noWrap/>
            <w:vAlign w:val="center"/>
          </w:tcPr>
          <w:p w14:paraId="1FF956F6"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0</w:t>
            </w:r>
            <w:r w:rsidRPr="006D7E74">
              <w:rPr>
                <w:rFonts w:cs="Tahoma"/>
                <w:iCs/>
                <w:color w:val="000000"/>
                <w:kern w:val="0"/>
                <w:szCs w:val="20"/>
              </w:rPr>
              <w:t>.72</w:t>
            </w:r>
          </w:p>
        </w:tc>
      </w:tr>
      <w:tr w:rsidR="00624B87" w14:paraId="5A56E107" w14:textId="77777777" w:rsidTr="00A302E5">
        <w:trPr>
          <w:trHeight w:val="340"/>
        </w:trPr>
        <w:tc>
          <w:tcPr>
            <w:tcW w:w="1560" w:type="dxa"/>
            <w:shd w:val="clear" w:color="auto" w:fill="FFFFFF"/>
            <w:noWrap/>
            <w:vAlign w:val="center"/>
          </w:tcPr>
          <w:p w14:paraId="338E6696" w14:textId="77777777" w:rsidR="00624B87" w:rsidRDefault="00624B87" w:rsidP="00A302E5">
            <w:pPr>
              <w:widowControl/>
              <w:jc w:val="center"/>
              <w:rPr>
                <w:rFonts w:cs="Tahoma"/>
                <w:color w:val="000000"/>
                <w:kern w:val="0"/>
                <w:szCs w:val="20"/>
              </w:rPr>
            </w:pPr>
            <w:r>
              <w:rPr>
                <w:rFonts w:cs="Tahoma" w:hint="eastAsia"/>
                <w:color w:val="000000"/>
                <w:kern w:val="0"/>
                <w:szCs w:val="20"/>
              </w:rPr>
              <w:t>力朗电池</w:t>
            </w:r>
          </w:p>
        </w:tc>
        <w:tc>
          <w:tcPr>
            <w:tcW w:w="1843" w:type="dxa"/>
            <w:shd w:val="clear" w:color="auto" w:fill="FFFFFF"/>
            <w:vAlign w:val="center"/>
          </w:tcPr>
          <w:p w14:paraId="790259C9" w14:textId="77777777" w:rsidR="00624B87" w:rsidRDefault="00624B87" w:rsidP="00A302E5">
            <w:pPr>
              <w:widowControl/>
              <w:jc w:val="center"/>
              <w:rPr>
                <w:rFonts w:cs="Tahoma"/>
                <w:color w:val="000000"/>
                <w:kern w:val="0"/>
                <w:szCs w:val="20"/>
              </w:rPr>
            </w:pPr>
            <w:r>
              <w:rPr>
                <w:rFonts w:cs="Tahoma" w:hint="eastAsia"/>
                <w:color w:val="000000"/>
                <w:kern w:val="0"/>
                <w:szCs w:val="20"/>
              </w:rPr>
              <w:t>0</w:t>
            </w:r>
            <w:r>
              <w:rPr>
                <w:rFonts w:cs="Tahoma"/>
                <w:color w:val="000000"/>
                <w:kern w:val="0"/>
                <w:szCs w:val="20"/>
              </w:rPr>
              <w:t>.142</w:t>
            </w:r>
          </w:p>
        </w:tc>
        <w:tc>
          <w:tcPr>
            <w:tcW w:w="1276" w:type="dxa"/>
            <w:shd w:val="clear" w:color="auto" w:fill="FFFFFF"/>
            <w:noWrap/>
            <w:vAlign w:val="center"/>
          </w:tcPr>
          <w:p w14:paraId="6A3B774B" w14:textId="77777777" w:rsidR="00624B87" w:rsidRDefault="00624B87" w:rsidP="00A302E5">
            <w:pPr>
              <w:widowControl/>
              <w:jc w:val="center"/>
              <w:rPr>
                <w:rFonts w:cs="Tahoma"/>
                <w:color w:val="000000"/>
                <w:kern w:val="0"/>
                <w:szCs w:val="20"/>
              </w:rPr>
            </w:pPr>
            <w:r>
              <w:rPr>
                <w:rFonts w:cs="Tahoma" w:hint="eastAsia"/>
                <w:color w:val="000000"/>
                <w:kern w:val="0"/>
                <w:szCs w:val="20"/>
              </w:rPr>
              <w:t>7</w:t>
            </w:r>
            <w:r>
              <w:rPr>
                <w:rFonts w:cs="Tahoma"/>
                <w:color w:val="000000"/>
                <w:kern w:val="0"/>
                <w:szCs w:val="20"/>
              </w:rPr>
              <w:t>.25</w:t>
            </w:r>
            <w:r>
              <w:rPr>
                <w:rFonts w:cs="Tahoma" w:hint="eastAsia"/>
                <w:color w:val="000000"/>
                <w:kern w:val="0"/>
                <w:szCs w:val="20"/>
              </w:rPr>
              <w:t>%</w:t>
            </w:r>
          </w:p>
        </w:tc>
        <w:tc>
          <w:tcPr>
            <w:tcW w:w="1950" w:type="dxa"/>
            <w:shd w:val="clear" w:color="auto" w:fill="FFFFFF"/>
            <w:noWrap/>
            <w:vAlign w:val="center"/>
          </w:tcPr>
          <w:p w14:paraId="065C5B15"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1</w:t>
            </w:r>
            <w:r w:rsidRPr="006D7E74">
              <w:rPr>
                <w:rFonts w:cs="Tahoma"/>
                <w:iCs/>
                <w:color w:val="000000"/>
                <w:kern w:val="0"/>
                <w:szCs w:val="20"/>
              </w:rPr>
              <w:t>.054</w:t>
            </w:r>
          </w:p>
        </w:tc>
        <w:tc>
          <w:tcPr>
            <w:tcW w:w="1557" w:type="dxa"/>
            <w:shd w:val="clear" w:color="auto" w:fill="FFFFFF"/>
            <w:noWrap/>
            <w:vAlign w:val="center"/>
          </w:tcPr>
          <w:p w14:paraId="201ED826"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0</w:t>
            </w:r>
            <w:r w:rsidRPr="006D7E74">
              <w:rPr>
                <w:rFonts w:cs="Tahoma"/>
                <w:iCs/>
                <w:color w:val="000000"/>
                <w:kern w:val="0"/>
                <w:szCs w:val="20"/>
              </w:rPr>
              <w:t>.74</w:t>
            </w:r>
          </w:p>
        </w:tc>
      </w:tr>
      <w:tr w:rsidR="00624B87" w14:paraId="4F1B7FC8" w14:textId="77777777" w:rsidTr="00A302E5">
        <w:trPr>
          <w:trHeight w:val="340"/>
        </w:trPr>
        <w:tc>
          <w:tcPr>
            <w:tcW w:w="1560" w:type="dxa"/>
            <w:tcBorders>
              <w:top w:val="nil"/>
              <w:left w:val="nil"/>
              <w:bottom w:val="single" w:sz="4" w:space="0" w:color="004098"/>
              <w:right w:val="nil"/>
            </w:tcBorders>
            <w:shd w:val="clear" w:color="auto" w:fill="F2F2F2"/>
            <w:noWrap/>
            <w:vAlign w:val="center"/>
          </w:tcPr>
          <w:p w14:paraId="52039E5C" w14:textId="77777777" w:rsidR="00624B87" w:rsidRDefault="00624B87" w:rsidP="00A302E5">
            <w:pPr>
              <w:widowControl/>
              <w:jc w:val="center"/>
              <w:rPr>
                <w:rFonts w:cs="Tahoma"/>
                <w:color w:val="000000"/>
                <w:kern w:val="0"/>
                <w:szCs w:val="20"/>
              </w:rPr>
            </w:pPr>
            <w:r>
              <w:rPr>
                <w:rFonts w:cs="Tahoma" w:hint="eastAsia"/>
                <w:color w:val="000000"/>
                <w:kern w:val="0"/>
                <w:szCs w:val="20"/>
              </w:rPr>
              <w:t>合计</w:t>
            </w:r>
          </w:p>
        </w:tc>
        <w:tc>
          <w:tcPr>
            <w:tcW w:w="1843" w:type="dxa"/>
            <w:tcBorders>
              <w:top w:val="nil"/>
              <w:left w:val="nil"/>
              <w:bottom w:val="single" w:sz="4" w:space="0" w:color="004098"/>
              <w:right w:val="nil"/>
            </w:tcBorders>
            <w:shd w:val="clear" w:color="auto" w:fill="F2F2F2"/>
            <w:vAlign w:val="center"/>
          </w:tcPr>
          <w:p w14:paraId="6FDF20F0"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.95</w:t>
            </w:r>
          </w:p>
        </w:tc>
        <w:tc>
          <w:tcPr>
            <w:tcW w:w="1276" w:type="dxa"/>
            <w:tcBorders>
              <w:top w:val="nil"/>
              <w:left w:val="nil"/>
              <w:bottom w:val="single" w:sz="4" w:space="0" w:color="004098"/>
              <w:right w:val="nil"/>
            </w:tcBorders>
            <w:shd w:val="clear" w:color="auto" w:fill="F2F2F2"/>
            <w:noWrap/>
            <w:vAlign w:val="center"/>
          </w:tcPr>
          <w:p w14:paraId="5DFF7825" w14:textId="77777777" w:rsidR="00624B87" w:rsidRDefault="00624B87" w:rsidP="00A302E5">
            <w:pPr>
              <w:widowControl/>
              <w:jc w:val="center"/>
              <w:rPr>
                <w:rFonts w:cs="Tahoma"/>
                <w:color w:val="000000"/>
                <w:kern w:val="0"/>
                <w:szCs w:val="20"/>
              </w:rPr>
            </w:pPr>
            <w:r>
              <w:rPr>
                <w:rFonts w:cs="Tahoma" w:hint="eastAsia"/>
                <w:color w:val="000000"/>
                <w:kern w:val="0"/>
                <w:szCs w:val="20"/>
              </w:rPr>
              <w:t>1</w:t>
            </w:r>
            <w:r>
              <w:rPr>
                <w:rFonts w:cs="Tahoma"/>
                <w:color w:val="000000"/>
                <w:kern w:val="0"/>
                <w:szCs w:val="20"/>
              </w:rPr>
              <w:t>00.00</w:t>
            </w:r>
            <w:r>
              <w:rPr>
                <w:rFonts w:cs="Tahoma" w:hint="eastAsia"/>
                <w:color w:val="000000"/>
                <w:kern w:val="0"/>
                <w:szCs w:val="20"/>
              </w:rPr>
              <w:t>%</w:t>
            </w:r>
          </w:p>
        </w:tc>
        <w:tc>
          <w:tcPr>
            <w:tcW w:w="1950" w:type="dxa"/>
            <w:tcBorders>
              <w:top w:val="nil"/>
              <w:left w:val="nil"/>
              <w:bottom w:val="single" w:sz="4" w:space="0" w:color="004098"/>
              <w:right w:val="nil"/>
            </w:tcBorders>
            <w:shd w:val="clear" w:color="auto" w:fill="F2F2F2"/>
            <w:noWrap/>
            <w:vAlign w:val="center"/>
          </w:tcPr>
          <w:p w14:paraId="2CB0FF15"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1</w:t>
            </w:r>
            <w:r w:rsidRPr="006D7E74">
              <w:rPr>
                <w:rFonts w:cs="Tahoma"/>
                <w:iCs/>
                <w:color w:val="000000"/>
                <w:kern w:val="0"/>
                <w:szCs w:val="20"/>
              </w:rPr>
              <w:t>3.68</w:t>
            </w:r>
          </w:p>
        </w:tc>
        <w:tc>
          <w:tcPr>
            <w:tcW w:w="1557" w:type="dxa"/>
            <w:tcBorders>
              <w:top w:val="nil"/>
              <w:left w:val="nil"/>
              <w:bottom w:val="single" w:sz="4" w:space="0" w:color="004098"/>
              <w:right w:val="nil"/>
            </w:tcBorders>
            <w:shd w:val="clear" w:color="auto" w:fill="F2F2F2"/>
            <w:noWrap/>
            <w:vAlign w:val="center"/>
          </w:tcPr>
          <w:p w14:paraId="1D3681BA" w14:textId="77777777" w:rsidR="00624B87" w:rsidRPr="006D7E74" w:rsidRDefault="00624B87" w:rsidP="00A302E5">
            <w:pPr>
              <w:widowControl/>
              <w:jc w:val="center"/>
              <w:rPr>
                <w:rFonts w:cs="Tahoma"/>
                <w:iCs/>
                <w:color w:val="000000"/>
                <w:kern w:val="0"/>
                <w:szCs w:val="20"/>
              </w:rPr>
            </w:pPr>
            <w:r w:rsidRPr="006D7E74">
              <w:rPr>
                <w:rFonts w:cs="Tahoma" w:hint="eastAsia"/>
                <w:iCs/>
                <w:color w:val="000000"/>
                <w:kern w:val="0"/>
                <w:szCs w:val="20"/>
              </w:rPr>
              <w:t>0</w:t>
            </w:r>
            <w:r w:rsidRPr="006D7E74">
              <w:rPr>
                <w:rFonts w:cs="Tahoma"/>
                <w:iCs/>
                <w:color w:val="000000"/>
                <w:kern w:val="0"/>
                <w:szCs w:val="20"/>
              </w:rPr>
              <w:t>.70</w:t>
            </w:r>
          </w:p>
        </w:tc>
      </w:tr>
      <w:tr w:rsidR="00624B87" w14:paraId="7ECF3F55" w14:textId="77777777" w:rsidTr="00A302E5">
        <w:trPr>
          <w:trHeight w:val="340"/>
        </w:trPr>
        <w:tc>
          <w:tcPr>
            <w:tcW w:w="8186" w:type="dxa"/>
            <w:gridSpan w:val="5"/>
            <w:tcBorders>
              <w:top w:val="single" w:sz="4" w:space="0" w:color="004098"/>
              <w:left w:val="nil"/>
              <w:bottom w:val="nil"/>
              <w:right w:val="nil"/>
            </w:tcBorders>
            <w:shd w:val="clear" w:color="auto" w:fill="FFFFFF"/>
            <w:noWrap/>
            <w:vAlign w:val="bottom"/>
          </w:tcPr>
          <w:p w14:paraId="6D01F2DF" w14:textId="77777777" w:rsidR="00624B87" w:rsidRDefault="00624B87" w:rsidP="00A302E5">
            <w:pPr>
              <w:pStyle w:val="aff7"/>
              <w:spacing w:line="240" w:lineRule="auto"/>
              <w:ind w:left="0"/>
              <w:jc w:val="left"/>
              <w:rPr>
                <w:rFonts w:cs="Tahoma"/>
                <w:i/>
                <w:color w:val="004098"/>
                <w:kern w:val="0"/>
                <w:sz w:val="16"/>
              </w:rPr>
            </w:pPr>
            <w:r>
              <w:rPr>
                <w:rFonts w:cs="Tahoma" w:hint="eastAsia"/>
                <w:i/>
                <w:color w:val="004098"/>
                <w:kern w:val="0"/>
                <w:sz w:val="16"/>
              </w:rPr>
              <w:t>资料来源：采招网，国盛证券研究所</w:t>
            </w:r>
          </w:p>
        </w:tc>
      </w:tr>
    </w:tbl>
    <w:p w14:paraId="16132BB2" w14:textId="0BD05108" w:rsidR="00787DAA" w:rsidRDefault="00787DAA" w:rsidP="00787DAA">
      <w:pPr>
        <w:pStyle w:val="aff7"/>
      </w:pPr>
    </w:p>
    <w:p w14:paraId="51C151CF" w14:textId="30FAAA3A" w:rsidR="00787DAA" w:rsidRDefault="0097471E" w:rsidP="00787DAA">
      <w:pPr>
        <w:pStyle w:val="aff7"/>
      </w:pPr>
      <w:r w:rsidRPr="0063605C">
        <w:rPr>
          <w:rFonts w:hint="eastAsia"/>
          <w:b/>
          <w:bCs/>
        </w:rPr>
        <w:t>行业格局较为集中，南都电源、双登集团为</w:t>
      </w:r>
      <w:r w:rsidR="006D286B" w:rsidRPr="0063605C">
        <w:rPr>
          <w:rFonts w:hint="eastAsia"/>
          <w:b/>
          <w:bCs/>
        </w:rPr>
        <w:t>通信</w:t>
      </w:r>
      <w:r w:rsidR="006D286B" w:rsidRPr="0063605C">
        <w:rPr>
          <w:rFonts w:hint="eastAsia"/>
          <w:b/>
          <w:bCs/>
        </w:rPr>
        <w:t>5G</w:t>
      </w:r>
      <w:r w:rsidR="006D286B" w:rsidRPr="0063605C">
        <w:rPr>
          <w:rFonts w:hint="eastAsia"/>
          <w:b/>
          <w:bCs/>
        </w:rPr>
        <w:t>蓄电池主要参与者。</w:t>
      </w:r>
      <w:r w:rsidR="006D286B">
        <w:rPr>
          <w:rFonts w:hint="eastAsia"/>
        </w:rPr>
        <w:t>从近期的各大运营商和铁塔公司的招标数据来看，</w:t>
      </w:r>
      <w:r w:rsidR="00C71835">
        <w:rPr>
          <w:rFonts w:hint="eastAsia"/>
        </w:rPr>
        <w:t>南都</w:t>
      </w:r>
      <w:r w:rsidR="000D6E3B">
        <w:rPr>
          <w:rFonts w:hint="eastAsia"/>
        </w:rPr>
        <w:t>电源和双登集团位列中国电信和中国移动铅酸蓄电池招标的前二和中国</w:t>
      </w:r>
      <w:r w:rsidR="009310B1">
        <w:rPr>
          <w:rFonts w:hint="eastAsia"/>
        </w:rPr>
        <w:t>铁塔</w:t>
      </w:r>
      <w:r w:rsidR="000D6E3B">
        <w:rPr>
          <w:rFonts w:hint="eastAsia"/>
        </w:rPr>
        <w:t>磷酸铁锂招标的前二</w:t>
      </w:r>
      <w:r w:rsidR="0063605C">
        <w:rPr>
          <w:rFonts w:hint="eastAsia"/>
        </w:rPr>
        <w:t>。</w:t>
      </w:r>
      <w:r w:rsidR="003E1FC0">
        <w:rPr>
          <w:rFonts w:hint="eastAsia"/>
        </w:rPr>
        <w:t>行业竞争格局较为稳定，龙头效应明显。</w:t>
      </w:r>
    </w:p>
    <w:p w14:paraId="7F5B07FA" w14:textId="624E0385" w:rsidR="009310B1" w:rsidRDefault="009310B1" w:rsidP="00787DAA">
      <w:pPr>
        <w:pStyle w:val="aff7"/>
      </w:pPr>
    </w:p>
    <w:tbl>
      <w:tblPr>
        <w:tblW w:w="10173" w:type="dxa"/>
        <w:jc w:val="center"/>
        <w:tblLook w:val="04A0" w:firstRow="1" w:lastRow="0" w:firstColumn="1" w:lastColumn="0" w:noHBand="0" w:noVBand="1"/>
      </w:tblPr>
      <w:tblGrid>
        <w:gridCol w:w="1314"/>
        <w:gridCol w:w="2338"/>
        <w:gridCol w:w="2410"/>
        <w:gridCol w:w="1984"/>
        <w:gridCol w:w="2127"/>
      </w:tblGrid>
      <w:tr w:rsidR="009310B1" w:rsidRPr="009310B1" w14:paraId="3D05F1F9" w14:textId="77777777" w:rsidTr="007929C5">
        <w:trPr>
          <w:trHeight w:val="340"/>
          <w:jc w:val="center"/>
        </w:trPr>
        <w:tc>
          <w:tcPr>
            <w:tcW w:w="10173" w:type="dxa"/>
            <w:gridSpan w:val="5"/>
            <w:tcBorders>
              <w:bottom w:val="single" w:sz="4" w:space="0" w:color="004098"/>
            </w:tcBorders>
            <w:shd w:val="clear" w:color="auto" w:fill="FFFFFF"/>
            <w:noWrap/>
            <w:vAlign w:val="center"/>
          </w:tcPr>
          <w:p w14:paraId="5594802C" w14:textId="71FE59C9" w:rsidR="009310B1" w:rsidRPr="009310B1" w:rsidRDefault="009310B1" w:rsidP="009310B1">
            <w:pPr>
              <w:widowControl/>
              <w:spacing w:after="20"/>
              <w:rPr>
                <w:rFonts w:cs="Tahoma"/>
                <w:i/>
                <w:color w:val="004098"/>
                <w:kern w:val="0"/>
                <w:sz w:val="16"/>
              </w:rPr>
            </w:pPr>
            <w:bookmarkStart w:id="74" w:name="_Toc46586494"/>
            <w:r w:rsidRPr="009310B1">
              <w:rPr>
                <w:rFonts w:cs="Tahoma" w:hint="eastAsia"/>
                <w:i/>
                <w:color w:val="004098"/>
                <w:kern w:val="0"/>
                <w:sz w:val="16"/>
              </w:rPr>
              <w:t>图表</w:t>
            </w:r>
            <w:r w:rsidRPr="009310B1">
              <w:rPr>
                <w:rFonts w:cs="Tahoma"/>
                <w:i/>
                <w:color w:val="004098"/>
                <w:kern w:val="0"/>
                <w:sz w:val="16"/>
              </w:rPr>
              <w:fldChar w:fldCharType="begin"/>
            </w:r>
            <w:r w:rsidRPr="009310B1">
              <w:rPr>
                <w:rFonts w:cs="Tahoma"/>
                <w:i/>
                <w:color w:val="004098"/>
                <w:kern w:val="0"/>
                <w:sz w:val="16"/>
              </w:rPr>
              <w:instrText xml:space="preserve"> </w:instrText>
            </w:r>
            <w:r w:rsidRPr="009310B1">
              <w:rPr>
                <w:rFonts w:cs="Tahoma" w:hint="eastAsia"/>
                <w:i/>
                <w:color w:val="004098"/>
                <w:kern w:val="0"/>
                <w:sz w:val="16"/>
              </w:rPr>
              <w:instrText xml:space="preserve">SEQ </w:instrText>
            </w:r>
            <w:r w:rsidRPr="009310B1">
              <w:rPr>
                <w:rFonts w:cs="Tahoma" w:hint="eastAsia"/>
                <w:i/>
                <w:color w:val="004098"/>
                <w:kern w:val="0"/>
                <w:sz w:val="16"/>
              </w:rPr>
              <w:instrText>图表</w:instrText>
            </w:r>
            <w:r w:rsidRPr="009310B1">
              <w:rPr>
                <w:rFonts w:cs="Tahoma" w:hint="eastAsia"/>
                <w:i/>
                <w:color w:val="004098"/>
                <w:kern w:val="0"/>
                <w:sz w:val="16"/>
              </w:rPr>
              <w:instrText xml:space="preserve"> \* ARABIC \s 1</w:instrText>
            </w:r>
            <w:r w:rsidRPr="009310B1">
              <w:rPr>
                <w:rFonts w:cs="Tahoma"/>
                <w:i/>
                <w:color w:val="004098"/>
                <w:kern w:val="0"/>
                <w:sz w:val="16"/>
              </w:rPr>
              <w:instrText xml:space="preserve"> </w:instrText>
            </w:r>
            <w:r w:rsidRPr="009310B1">
              <w:rPr>
                <w:rFonts w:cs="Tahoma"/>
                <w:i/>
                <w:color w:val="004098"/>
                <w:kern w:val="0"/>
                <w:sz w:val="16"/>
              </w:rPr>
              <w:fldChar w:fldCharType="separate"/>
            </w:r>
            <w:r w:rsidR="00535734">
              <w:rPr>
                <w:rFonts w:cs="Tahoma"/>
                <w:i/>
                <w:noProof/>
                <w:color w:val="004098"/>
                <w:kern w:val="0"/>
                <w:sz w:val="16"/>
              </w:rPr>
              <w:t>37</w:t>
            </w:r>
            <w:r w:rsidRPr="009310B1">
              <w:rPr>
                <w:rFonts w:cs="Tahoma"/>
                <w:i/>
                <w:color w:val="004098"/>
                <w:kern w:val="0"/>
                <w:sz w:val="16"/>
              </w:rPr>
              <w:fldChar w:fldCharType="end"/>
            </w:r>
            <w:r w:rsidRPr="009310B1">
              <w:rPr>
                <w:rFonts w:cs="Tahoma"/>
                <w:i/>
                <w:color w:val="004098"/>
                <w:kern w:val="0"/>
                <w:sz w:val="16"/>
              </w:rPr>
              <w:t>：</w:t>
            </w:r>
            <w:r w:rsidR="003E1FC0">
              <w:rPr>
                <w:rFonts w:cs="Tahoma" w:hint="eastAsia"/>
                <w:i/>
                <w:color w:val="004098"/>
                <w:kern w:val="0"/>
                <w:sz w:val="16"/>
              </w:rPr>
              <w:t>各大运营商招标结果</w:t>
            </w:r>
            <w:bookmarkEnd w:id="74"/>
          </w:p>
        </w:tc>
      </w:tr>
      <w:tr w:rsidR="009310B1" w:rsidRPr="009310B1" w14:paraId="199C3ACC" w14:textId="77777777" w:rsidTr="007929C5">
        <w:trPr>
          <w:trHeight w:val="340"/>
          <w:jc w:val="center"/>
        </w:trPr>
        <w:tc>
          <w:tcPr>
            <w:tcW w:w="1314" w:type="dxa"/>
            <w:tcBorders>
              <w:top w:val="single" w:sz="4" w:space="0" w:color="004098"/>
              <w:bottom w:val="single" w:sz="4" w:space="0" w:color="004098"/>
            </w:tcBorders>
            <w:shd w:val="clear" w:color="auto" w:fill="FFFFFF"/>
            <w:noWrap/>
            <w:vAlign w:val="center"/>
            <w:hideMark/>
          </w:tcPr>
          <w:p w14:paraId="3B9A7141" w14:textId="18A9B7A8" w:rsidR="009310B1" w:rsidRPr="009310B1" w:rsidRDefault="00D07B00" w:rsidP="009310B1">
            <w:pPr>
              <w:widowControl/>
              <w:rPr>
                <w:rFonts w:cs="Tahoma"/>
                <w:b/>
                <w:kern w:val="0"/>
                <w:sz w:val="24"/>
                <w:szCs w:val="20"/>
              </w:rPr>
            </w:pPr>
            <w:r>
              <w:rPr>
                <w:rFonts w:cs="Tahoma" w:hint="eastAsia"/>
                <w:b/>
                <w:kern w:val="0"/>
                <w:sz w:val="24"/>
                <w:szCs w:val="20"/>
              </w:rPr>
              <w:t>中标排名</w:t>
            </w:r>
          </w:p>
        </w:tc>
        <w:tc>
          <w:tcPr>
            <w:tcW w:w="2338" w:type="dxa"/>
            <w:tcBorders>
              <w:top w:val="single" w:sz="4" w:space="0" w:color="004098"/>
              <w:bottom w:val="single" w:sz="4" w:space="0" w:color="004098"/>
            </w:tcBorders>
            <w:shd w:val="clear" w:color="auto" w:fill="FFFFFF"/>
            <w:noWrap/>
            <w:vAlign w:val="center"/>
            <w:hideMark/>
          </w:tcPr>
          <w:p w14:paraId="2EF7A2A8" w14:textId="77777777" w:rsidR="009310B1" w:rsidRPr="009310B1" w:rsidRDefault="009310B1" w:rsidP="009310B1">
            <w:pPr>
              <w:widowControl/>
              <w:rPr>
                <w:rFonts w:cs="Tahoma"/>
                <w:b/>
                <w:color w:val="000000"/>
                <w:kern w:val="0"/>
                <w:sz w:val="22"/>
              </w:rPr>
            </w:pPr>
            <w:r w:rsidRPr="009310B1">
              <w:rPr>
                <w:rFonts w:cs="Tahoma" w:hint="eastAsia"/>
                <w:b/>
                <w:color w:val="000000"/>
                <w:kern w:val="0"/>
                <w:sz w:val="22"/>
              </w:rPr>
              <w:t>中国电信铅酸蓄电池集采（</w:t>
            </w:r>
            <w:r w:rsidRPr="009310B1">
              <w:rPr>
                <w:rFonts w:cs="Tahoma" w:hint="eastAsia"/>
                <w:b/>
                <w:color w:val="000000"/>
                <w:kern w:val="0"/>
                <w:sz w:val="22"/>
              </w:rPr>
              <w:t>2019</w:t>
            </w:r>
            <w:r w:rsidRPr="009310B1">
              <w:rPr>
                <w:rFonts w:cs="Tahoma" w:hint="eastAsia"/>
                <w:b/>
                <w:color w:val="000000"/>
                <w:kern w:val="0"/>
                <w:sz w:val="22"/>
              </w:rPr>
              <w:t>年）</w:t>
            </w:r>
          </w:p>
        </w:tc>
        <w:tc>
          <w:tcPr>
            <w:tcW w:w="2410" w:type="dxa"/>
            <w:tcBorders>
              <w:top w:val="single" w:sz="4" w:space="0" w:color="004098"/>
              <w:bottom w:val="single" w:sz="4" w:space="0" w:color="004098"/>
            </w:tcBorders>
            <w:shd w:val="clear" w:color="auto" w:fill="FFFFFF"/>
            <w:noWrap/>
            <w:vAlign w:val="center"/>
            <w:hideMark/>
          </w:tcPr>
          <w:p w14:paraId="6D27E1EB" w14:textId="77777777" w:rsidR="009310B1" w:rsidRPr="009310B1" w:rsidRDefault="009310B1" w:rsidP="009310B1">
            <w:pPr>
              <w:widowControl/>
              <w:rPr>
                <w:rFonts w:cs="Tahoma"/>
                <w:b/>
                <w:color w:val="000000"/>
                <w:kern w:val="0"/>
                <w:sz w:val="22"/>
              </w:rPr>
            </w:pPr>
            <w:r w:rsidRPr="009310B1">
              <w:rPr>
                <w:rFonts w:cs="Tahoma" w:hint="eastAsia"/>
                <w:b/>
                <w:color w:val="000000"/>
                <w:kern w:val="0"/>
                <w:sz w:val="22"/>
              </w:rPr>
              <w:t>中国移动铅酸蓄电池集采（</w:t>
            </w:r>
            <w:r w:rsidRPr="009310B1">
              <w:rPr>
                <w:rFonts w:cs="Tahoma" w:hint="eastAsia"/>
                <w:b/>
                <w:color w:val="000000"/>
                <w:kern w:val="0"/>
                <w:sz w:val="22"/>
              </w:rPr>
              <w:t>2020~2021</w:t>
            </w:r>
            <w:r w:rsidRPr="009310B1">
              <w:rPr>
                <w:rFonts w:cs="Tahoma" w:hint="eastAsia"/>
                <w:b/>
                <w:color w:val="000000"/>
                <w:kern w:val="0"/>
                <w:sz w:val="22"/>
              </w:rPr>
              <w:t>）</w:t>
            </w:r>
          </w:p>
        </w:tc>
        <w:tc>
          <w:tcPr>
            <w:tcW w:w="1984" w:type="dxa"/>
            <w:tcBorders>
              <w:top w:val="single" w:sz="4" w:space="0" w:color="004098"/>
              <w:bottom w:val="single" w:sz="4" w:space="0" w:color="004098"/>
            </w:tcBorders>
            <w:shd w:val="clear" w:color="auto" w:fill="FFFFFF"/>
            <w:noWrap/>
            <w:vAlign w:val="center"/>
            <w:hideMark/>
          </w:tcPr>
          <w:p w14:paraId="2E12DAE0" w14:textId="77777777" w:rsidR="009310B1" w:rsidRPr="009310B1" w:rsidRDefault="009310B1" w:rsidP="009310B1">
            <w:pPr>
              <w:widowControl/>
              <w:rPr>
                <w:rFonts w:cs="Tahoma"/>
                <w:b/>
                <w:color w:val="000000"/>
                <w:kern w:val="0"/>
                <w:sz w:val="22"/>
              </w:rPr>
            </w:pPr>
            <w:r w:rsidRPr="009310B1">
              <w:rPr>
                <w:rFonts w:cs="Tahoma" w:hint="eastAsia"/>
                <w:b/>
                <w:color w:val="000000"/>
                <w:kern w:val="0"/>
                <w:sz w:val="22"/>
              </w:rPr>
              <w:t>中国铁塔磷酸铁锂集采（</w:t>
            </w:r>
            <w:r w:rsidRPr="009310B1">
              <w:rPr>
                <w:rFonts w:cs="Tahoma" w:hint="eastAsia"/>
                <w:b/>
                <w:color w:val="000000"/>
                <w:kern w:val="0"/>
                <w:sz w:val="22"/>
              </w:rPr>
              <w:t>2020</w:t>
            </w:r>
            <w:r w:rsidRPr="009310B1">
              <w:rPr>
                <w:rFonts w:cs="Tahoma" w:hint="eastAsia"/>
                <w:b/>
                <w:color w:val="000000"/>
                <w:kern w:val="0"/>
                <w:sz w:val="22"/>
              </w:rPr>
              <w:t>）</w:t>
            </w:r>
          </w:p>
        </w:tc>
        <w:tc>
          <w:tcPr>
            <w:tcW w:w="2127" w:type="dxa"/>
            <w:tcBorders>
              <w:top w:val="single" w:sz="4" w:space="0" w:color="004098"/>
              <w:bottom w:val="single" w:sz="4" w:space="0" w:color="004098"/>
            </w:tcBorders>
            <w:shd w:val="clear" w:color="auto" w:fill="FFFFFF"/>
            <w:noWrap/>
            <w:vAlign w:val="center"/>
            <w:hideMark/>
          </w:tcPr>
          <w:p w14:paraId="2463896F" w14:textId="77777777" w:rsidR="009310B1" w:rsidRPr="009310B1" w:rsidRDefault="009310B1" w:rsidP="009310B1">
            <w:pPr>
              <w:widowControl/>
              <w:rPr>
                <w:rFonts w:cs="Tahoma"/>
                <w:b/>
                <w:color w:val="000000"/>
                <w:kern w:val="0"/>
                <w:sz w:val="22"/>
              </w:rPr>
            </w:pPr>
            <w:r w:rsidRPr="009310B1">
              <w:rPr>
                <w:rFonts w:cs="Tahoma" w:hint="eastAsia"/>
                <w:b/>
                <w:color w:val="000000"/>
                <w:kern w:val="0"/>
                <w:sz w:val="22"/>
              </w:rPr>
              <w:t>中国移动磷酸铁锂集采（</w:t>
            </w:r>
            <w:r w:rsidRPr="009310B1">
              <w:rPr>
                <w:rFonts w:cs="Tahoma" w:hint="eastAsia"/>
                <w:b/>
                <w:color w:val="000000"/>
                <w:kern w:val="0"/>
                <w:sz w:val="22"/>
              </w:rPr>
              <w:t>2020</w:t>
            </w:r>
            <w:r w:rsidRPr="009310B1">
              <w:rPr>
                <w:rFonts w:cs="Tahoma" w:hint="eastAsia"/>
                <w:b/>
                <w:color w:val="000000"/>
                <w:kern w:val="0"/>
                <w:sz w:val="22"/>
              </w:rPr>
              <w:t>）</w:t>
            </w:r>
          </w:p>
        </w:tc>
      </w:tr>
      <w:tr w:rsidR="009310B1" w:rsidRPr="009310B1" w14:paraId="15FB77F6" w14:textId="77777777" w:rsidTr="007929C5">
        <w:trPr>
          <w:trHeight w:val="340"/>
          <w:jc w:val="center"/>
        </w:trPr>
        <w:tc>
          <w:tcPr>
            <w:tcW w:w="1314" w:type="dxa"/>
            <w:tcBorders>
              <w:top w:val="single" w:sz="4" w:space="0" w:color="004098"/>
            </w:tcBorders>
            <w:shd w:val="clear" w:color="auto" w:fill="F2F2F2"/>
            <w:noWrap/>
            <w:vAlign w:val="center"/>
            <w:hideMark/>
          </w:tcPr>
          <w:p w14:paraId="198864ED"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1</w:t>
            </w:r>
          </w:p>
        </w:tc>
        <w:tc>
          <w:tcPr>
            <w:tcW w:w="2338" w:type="dxa"/>
            <w:tcBorders>
              <w:top w:val="single" w:sz="4" w:space="0" w:color="004098"/>
            </w:tcBorders>
            <w:shd w:val="clear" w:color="auto" w:fill="F2F2F2"/>
            <w:noWrap/>
            <w:vAlign w:val="center"/>
            <w:hideMark/>
          </w:tcPr>
          <w:p w14:paraId="20949025"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南都电源</w:t>
            </w:r>
          </w:p>
        </w:tc>
        <w:tc>
          <w:tcPr>
            <w:tcW w:w="2410" w:type="dxa"/>
            <w:tcBorders>
              <w:top w:val="single" w:sz="4" w:space="0" w:color="004098"/>
            </w:tcBorders>
            <w:shd w:val="clear" w:color="auto" w:fill="F2F2F2"/>
            <w:noWrap/>
            <w:vAlign w:val="center"/>
            <w:hideMark/>
          </w:tcPr>
          <w:p w14:paraId="7E6AB02F"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双登集团</w:t>
            </w:r>
          </w:p>
        </w:tc>
        <w:tc>
          <w:tcPr>
            <w:tcW w:w="1984" w:type="dxa"/>
            <w:tcBorders>
              <w:top w:val="single" w:sz="4" w:space="0" w:color="004098"/>
            </w:tcBorders>
            <w:shd w:val="clear" w:color="auto" w:fill="F2F2F2"/>
            <w:noWrap/>
            <w:vAlign w:val="center"/>
            <w:hideMark/>
          </w:tcPr>
          <w:p w14:paraId="5DF5E59F"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双登集团</w:t>
            </w:r>
          </w:p>
        </w:tc>
        <w:tc>
          <w:tcPr>
            <w:tcW w:w="2127" w:type="dxa"/>
            <w:tcBorders>
              <w:top w:val="single" w:sz="4" w:space="0" w:color="004098"/>
            </w:tcBorders>
            <w:shd w:val="clear" w:color="auto" w:fill="F2F2F2"/>
            <w:noWrap/>
            <w:vAlign w:val="center"/>
            <w:hideMark/>
          </w:tcPr>
          <w:p w14:paraId="3D76E9FE"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中天科技</w:t>
            </w:r>
          </w:p>
        </w:tc>
      </w:tr>
      <w:tr w:rsidR="009310B1" w:rsidRPr="009310B1" w14:paraId="1BB0A26E" w14:textId="77777777" w:rsidTr="007929C5">
        <w:trPr>
          <w:trHeight w:val="340"/>
          <w:jc w:val="center"/>
        </w:trPr>
        <w:tc>
          <w:tcPr>
            <w:tcW w:w="1314" w:type="dxa"/>
            <w:shd w:val="clear" w:color="auto" w:fill="FFFFFF"/>
            <w:noWrap/>
            <w:vAlign w:val="center"/>
            <w:hideMark/>
          </w:tcPr>
          <w:p w14:paraId="6B35E52B"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2</w:t>
            </w:r>
          </w:p>
        </w:tc>
        <w:tc>
          <w:tcPr>
            <w:tcW w:w="2338" w:type="dxa"/>
            <w:shd w:val="clear" w:color="auto" w:fill="FFFFFF"/>
            <w:noWrap/>
            <w:vAlign w:val="center"/>
            <w:hideMark/>
          </w:tcPr>
          <w:p w14:paraId="0DA5836F"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双登集团</w:t>
            </w:r>
          </w:p>
        </w:tc>
        <w:tc>
          <w:tcPr>
            <w:tcW w:w="2410" w:type="dxa"/>
            <w:shd w:val="clear" w:color="auto" w:fill="FFFFFF"/>
            <w:noWrap/>
            <w:vAlign w:val="center"/>
            <w:hideMark/>
          </w:tcPr>
          <w:p w14:paraId="21AFE084"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南都电源</w:t>
            </w:r>
          </w:p>
        </w:tc>
        <w:tc>
          <w:tcPr>
            <w:tcW w:w="1984" w:type="dxa"/>
            <w:shd w:val="clear" w:color="auto" w:fill="FFFFFF"/>
            <w:noWrap/>
            <w:vAlign w:val="center"/>
            <w:hideMark/>
          </w:tcPr>
          <w:p w14:paraId="7344DB5A"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南都电源</w:t>
            </w:r>
          </w:p>
        </w:tc>
        <w:tc>
          <w:tcPr>
            <w:tcW w:w="2127" w:type="dxa"/>
            <w:shd w:val="clear" w:color="auto" w:fill="FFFFFF"/>
            <w:noWrap/>
            <w:vAlign w:val="center"/>
            <w:hideMark/>
          </w:tcPr>
          <w:p w14:paraId="339FFCC3"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海四达</w:t>
            </w:r>
          </w:p>
        </w:tc>
      </w:tr>
      <w:tr w:rsidR="009310B1" w:rsidRPr="009310B1" w14:paraId="03764ED6" w14:textId="77777777" w:rsidTr="007929C5">
        <w:trPr>
          <w:trHeight w:val="340"/>
          <w:jc w:val="center"/>
        </w:trPr>
        <w:tc>
          <w:tcPr>
            <w:tcW w:w="1314" w:type="dxa"/>
            <w:shd w:val="clear" w:color="auto" w:fill="F2F2F2"/>
            <w:noWrap/>
            <w:vAlign w:val="center"/>
            <w:hideMark/>
          </w:tcPr>
          <w:p w14:paraId="6254046A"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3</w:t>
            </w:r>
          </w:p>
        </w:tc>
        <w:tc>
          <w:tcPr>
            <w:tcW w:w="2338" w:type="dxa"/>
            <w:shd w:val="clear" w:color="auto" w:fill="F2F2F2"/>
            <w:noWrap/>
            <w:vAlign w:val="center"/>
            <w:hideMark/>
          </w:tcPr>
          <w:p w14:paraId="4C3A4806"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圣阳电源</w:t>
            </w:r>
          </w:p>
        </w:tc>
        <w:tc>
          <w:tcPr>
            <w:tcW w:w="2410" w:type="dxa"/>
            <w:shd w:val="clear" w:color="auto" w:fill="F2F2F2"/>
            <w:noWrap/>
            <w:vAlign w:val="center"/>
            <w:hideMark/>
          </w:tcPr>
          <w:p w14:paraId="72E9EF22"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圣阳电源</w:t>
            </w:r>
          </w:p>
        </w:tc>
        <w:tc>
          <w:tcPr>
            <w:tcW w:w="1984" w:type="dxa"/>
            <w:shd w:val="clear" w:color="auto" w:fill="F2F2F2"/>
            <w:noWrap/>
            <w:vAlign w:val="center"/>
            <w:hideMark/>
          </w:tcPr>
          <w:p w14:paraId="1387ED35"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鹏辉能源</w:t>
            </w:r>
          </w:p>
        </w:tc>
        <w:tc>
          <w:tcPr>
            <w:tcW w:w="2127" w:type="dxa"/>
            <w:shd w:val="clear" w:color="auto" w:fill="F2F2F2"/>
            <w:noWrap/>
            <w:vAlign w:val="center"/>
            <w:hideMark/>
          </w:tcPr>
          <w:p w14:paraId="60A3B57C"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双登集团</w:t>
            </w:r>
          </w:p>
        </w:tc>
      </w:tr>
      <w:tr w:rsidR="009310B1" w:rsidRPr="009310B1" w14:paraId="6547C59C" w14:textId="77777777" w:rsidTr="007929C5">
        <w:trPr>
          <w:trHeight w:val="340"/>
          <w:jc w:val="center"/>
        </w:trPr>
        <w:tc>
          <w:tcPr>
            <w:tcW w:w="1314" w:type="dxa"/>
            <w:shd w:val="clear" w:color="auto" w:fill="FFFFFF"/>
            <w:noWrap/>
            <w:vAlign w:val="center"/>
            <w:hideMark/>
          </w:tcPr>
          <w:p w14:paraId="6CBB13B9"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4</w:t>
            </w:r>
          </w:p>
        </w:tc>
        <w:tc>
          <w:tcPr>
            <w:tcW w:w="2338" w:type="dxa"/>
            <w:shd w:val="clear" w:color="auto" w:fill="FFFFFF"/>
            <w:noWrap/>
            <w:vAlign w:val="center"/>
            <w:hideMark/>
          </w:tcPr>
          <w:p w14:paraId="5FF091F2"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理士电池</w:t>
            </w:r>
          </w:p>
        </w:tc>
        <w:tc>
          <w:tcPr>
            <w:tcW w:w="2410" w:type="dxa"/>
            <w:shd w:val="clear" w:color="auto" w:fill="FFFFFF"/>
            <w:noWrap/>
            <w:vAlign w:val="center"/>
            <w:hideMark/>
          </w:tcPr>
          <w:p w14:paraId="2B1BE6ED"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风帆有限责任公司</w:t>
            </w:r>
          </w:p>
        </w:tc>
        <w:tc>
          <w:tcPr>
            <w:tcW w:w="1984" w:type="dxa"/>
            <w:shd w:val="clear" w:color="auto" w:fill="FFFFFF"/>
            <w:noWrap/>
            <w:vAlign w:val="center"/>
            <w:hideMark/>
          </w:tcPr>
          <w:p w14:paraId="6876EF28"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中天科技</w:t>
            </w:r>
          </w:p>
        </w:tc>
        <w:tc>
          <w:tcPr>
            <w:tcW w:w="2127" w:type="dxa"/>
            <w:shd w:val="clear" w:color="auto" w:fill="FFFFFF"/>
            <w:noWrap/>
            <w:vAlign w:val="center"/>
            <w:hideMark/>
          </w:tcPr>
          <w:p w14:paraId="35C1C24D"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亿纬锂能</w:t>
            </w:r>
          </w:p>
        </w:tc>
      </w:tr>
      <w:tr w:rsidR="009310B1" w:rsidRPr="009310B1" w14:paraId="25F23FBF" w14:textId="77777777" w:rsidTr="007929C5">
        <w:trPr>
          <w:trHeight w:val="340"/>
          <w:jc w:val="center"/>
        </w:trPr>
        <w:tc>
          <w:tcPr>
            <w:tcW w:w="1314" w:type="dxa"/>
            <w:shd w:val="clear" w:color="auto" w:fill="F2F2F2"/>
            <w:noWrap/>
            <w:vAlign w:val="center"/>
            <w:hideMark/>
          </w:tcPr>
          <w:p w14:paraId="0D74D003"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5</w:t>
            </w:r>
          </w:p>
        </w:tc>
        <w:tc>
          <w:tcPr>
            <w:tcW w:w="2338" w:type="dxa"/>
            <w:shd w:val="clear" w:color="auto" w:fill="F2F2F2"/>
            <w:noWrap/>
            <w:vAlign w:val="center"/>
            <w:hideMark/>
          </w:tcPr>
          <w:p w14:paraId="555CAA80" w14:textId="77777777" w:rsidR="009310B1" w:rsidRPr="009310B1" w:rsidRDefault="009310B1" w:rsidP="009310B1">
            <w:pPr>
              <w:widowControl/>
              <w:rPr>
                <w:rFonts w:cs="Tahoma"/>
                <w:color w:val="000000"/>
                <w:kern w:val="0"/>
                <w:sz w:val="22"/>
              </w:rPr>
            </w:pPr>
          </w:p>
        </w:tc>
        <w:tc>
          <w:tcPr>
            <w:tcW w:w="2410" w:type="dxa"/>
            <w:shd w:val="clear" w:color="auto" w:fill="F2F2F2"/>
            <w:noWrap/>
            <w:vAlign w:val="center"/>
            <w:hideMark/>
          </w:tcPr>
          <w:p w14:paraId="5F05DF2B"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瑞达电源</w:t>
            </w:r>
          </w:p>
        </w:tc>
        <w:tc>
          <w:tcPr>
            <w:tcW w:w="1984" w:type="dxa"/>
            <w:shd w:val="clear" w:color="auto" w:fill="F2F2F2"/>
            <w:noWrap/>
            <w:vAlign w:val="center"/>
            <w:hideMark/>
          </w:tcPr>
          <w:p w14:paraId="7F4F5952"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圣阳电源</w:t>
            </w:r>
          </w:p>
        </w:tc>
        <w:tc>
          <w:tcPr>
            <w:tcW w:w="2127" w:type="dxa"/>
            <w:shd w:val="clear" w:color="auto" w:fill="F2F2F2"/>
            <w:noWrap/>
            <w:vAlign w:val="center"/>
            <w:hideMark/>
          </w:tcPr>
          <w:p w14:paraId="2222A3CA"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南都电源</w:t>
            </w:r>
          </w:p>
        </w:tc>
      </w:tr>
      <w:tr w:rsidR="009310B1" w:rsidRPr="009310B1" w14:paraId="41D7957A" w14:textId="77777777" w:rsidTr="007929C5">
        <w:trPr>
          <w:trHeight w:val="340"/>
          <w:jc w:val="center"/>
        </w:trPr>
        <w:tc>
          <w:tcPr>
            <w:tcW w:w="1314" w:type="dxa"/>
            <w:shd w:val="clear" w:color="auto" w:fill="FFFFFF"/>
            <w:noWrap/>
            <w:vAlign w:val="center"/>
            <w:hideMark/>
          </w:tcPr>
          <w:p w14:paraId="5984412D"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6</w:t>
            </w:r>
          </w:p>
        </w:tc>
        <w:tc>
          <w:tcPr>
            <w:tcW w:w="2338" w:type="dxa"/>
            <w:shd w:val="clear" w:color="auto" w:fill="FFFFFF"/>
            <w:noWrap/>
            <w:vAlign w:val="center"/>
            <w:hideMark/>
          </w:tcPr>
          <w:p w14:paraId="41C53D6E" w14:textId="77777777" w:rsidR="009310B1" w:rsidRPr="009310B1" w:rsidRDefault="009310B1" w:rsidP="009310B1">
            <w:pPr>
              <w:widowControl/>
              <w:rPr>
                <w:rFonts w:cs="Tahoma"/>
                <w:color w:val="000000"/>
                <w:kern w:val="0"/>
                <w:sz w:val="22"/>
              </w:rPr>
            </w:pPr>
          </w:p>
        </w:tc>
        <w:tc>
          <w:tcPr>
            <w:tcW w:w="2410" w:type="dxa"/>
            <w:shd w:val="clear" w:color="auto" w:fill="FFFFFF"/>
            <w:noWrap/>
            <w:vAlign w:val="center"/>
            <w:hideMark/>
          </w:tcPr>
          <w:p w14:paraId="46D275E2"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理士电池</w:t>
            </w:r>
          </w:p>
        </w:tc>
        <w:tc>
          <w:tcPr>
            <w:tcW w:w="1984" w:type="dxa"/>
            <w:shd w:val="clear" w:color="auto" w:fill="FFFFFF"/>
            <w:noWrap/>
            <w:vAlign w:val="center"/>
            <w:hideMark/>
          </w:tcPr>
          <w:p w14:paraId="13013F8A" w14:textId="77777777" w:rsidR="009310B1" w:rsidRPr="009310B1" w:rsidRDefault="009310B1" w:rsidP="009310B1">
            <w:pPr>
              <w:widowControl/>
              <w:rPr>
                <w:rFonts w:cs="Tahoma"/>
                <w:color w:val="000000"/>
                <w:kern w:val="0"/>
                <w:sz w:val="22"/>
              </w:rPr>
            </w:pPr>
          </w:p>
        </w:tc>
        <w:tc>
          <w:tcPr>
            <w:tcW w:w="2127" w:type="dxa"/>
            <w:shd w:val="clear" w:color="auto" w:fill="FFFFFF"/>
            <w:noWrap/>
            <w:vAlign w:val="center"/>
            <w:hideMark/>
          </w:tcPr>
          <w:p w14:paraId="31EF3BD8"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雄韬电源</w:t>
            </w:r>
          </w:p>
        </w:tc>
      </w:tr>
      <w:tr w:rsidR="009310B1" w:rsidRPr="009310B1" w14:paraId="4492EA33" w14:textId="77777777" w:rsidTr="007929C5">
        <w:trPr>
          <w:trHeight w:val="340"/>
          <w:jc w:val="center"/>
        </w:trPr>
        <w:tc>
          <w:tcPr>
            <w:tcW w:w="1314" w:type="dxa"/>
            <w:shd w:val="clear" w:color="auto" w:fill="F2F2F2"/>
            <w:noWrap/>
            <w:vAlign w:val="center"/>
            <w:hideMark/>
          </w:tcPr>
          <w:p w14:paraId="068E3228"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7</w:t>
            </w:r>
          </w:p>
        </w:tc>
        <w:tc>
          <w:tcPr>
            <w:tcW w:w="2338" w:type="dxa"/>
            <w:shd w:val="clear" w:color="auto" w:fill="F2F2F2"/>
            <w:noWrap/>
            <w:vAlign w:val="center"/>
            <w:hideMark/>
          </w:tcPr>
          <w:p w14:paraId="1826CAED" w14:textId="77777777" w:rsidR="009310B1" w:rsidRPr="009310B1" w:rsidRDefault="009310B1" w:rsidP="009310B1">
            <w:pPr>
              <w:widowControl/>
              <w:rPr>
                <w:rFonts w:cs="Tahoma"/>
                <w:color w:val="000000"/>
                <w:kern w:val="0"/>
                <w:sz w:val="22"/>
              </w:rPr>
            </w:pPr>
          </w:p>
        </w:tc>
        <w:tc>
          <w:tcPr>
            <w:tcW w:w="2410" w:type="dxa"/>
            <w:shd w:val="clear" w:color="auto" w:fill="F2F2F2"/>
            <w:noWrap/>
            <w:vAlign w:val="center"/>
            <w:hideMark/>
          </w:tcPr>
          <w:p w14:paraId="2343A7E3" w14:textId="77777777" w:rsidR="009310B1" w:rsidRPr="009310B1" w:rsidRDefault="009310B1" w:rsidP="009310B1">
            <w:pPr>
              <w:widowControl/>
              <w:rPr>
                <w:rFonts w:cs="Tahoma"/>
                <w:kern w:val="0"/>
                <w:szCs w:val="20"/>
              </w:rPr>
            </w:pPr>
          </w:p>
        </w:tc>
        <w:tc>
          <w:tcPr>
            <w:tcW w:w="1984" w:type="dxa"/>
            <w:shd w:val="clear" w:color="auto" w:fill="F2F2F2"/>
            <w:noWrap/>
            <w:vAlign w:val="center"/>
            <w:hideMark/>
          </w:tcPr>
          <w:p w14:paraId="758C755F" w14:textId="77777777" w:rsidR="009310B1" w:rsidRPr="009310B1" w:rsidRDefault="009310B1" w:rsidP="009310B1">
            <w:pPr>
              <w:widowControl/>
              <w:rPr>
                <w:rFonts w:cs="Tahoma"/>
                <w:kern w:val="0"/>
                <w:szCs w:val="20"/>
              </w:rPr>
            </w:pPr>
          </w:p>
        </w:tc>
        <w:tc>
          <w:tcPr>
            <w:tcW w:w="2127" w:type="dxa"/>
            <w:shd w:val="clear" w:color="auto" w:fill="F2F2F2"/>
            <w:noWrap/>
            <w:vAlign w:val="center"/>
            <w:hideMark/>
          </w:tcPr>
          <w:p w14:paraId="287FA969"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哈尔滨光宇</w:t>
            </w:r>
          </w:p>
        </w:tc>
      </w:tr>
      <w:tr w:rsidR="009310B1" w:rsidRPr="009310B1" w14:paraId="4CDE2868" w14:textId="77777777" w:rsidTr="007929C5">
        <w:trPr>
          <w:trHeight w:val="340"/>
          <w:jc w:val="center"/>
        </w:trPr>
        <w:tc>
          <w:tcPr>
            <w:tcW w:w="1314" w:type="dxa"/>
            <w:tcBorders>
              <w:bottom w:val="single" w:sz="4" w:space="0" w:color="004098"/>
            </w:tcBorders>
            <w:shd w:val="clear" w:color="auto" w:fill="FFFFFF"/>
            <w:noWrap/>
            <w:vAlign w:val="center"/>
            <w:hideMark/>
          </w:tcPr>
          <w:p w14:paraId="532F8430"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8</w:t>
            </w:r>
          </w:p>
        </w:tc>
        <w:tc>
          <w:tcPr>
            <w:tcW w:w="2338" w:type="dxa"/>
            <w:tcBorders>
              <w:bottom w:val="single" w:sz="4" w:space="0" w:color="004098"/>
            </w:tcBorders>
            <w:shd w:val="clear" w:color="auto" w:fill="FFFFFF"/>
            <w:noWrap/>
            <w:vAlign w:val="center"/>
            <w:hideMark/>
          </w:tcPr>
          <w:p w14:paraId="60EF0139" w14:textId="77777777" w:rsidR="009310B1" w:rsidRPr="009310B1" w:rsidRDefault="009310B1" w:rsidP="009310B1">
            <w:pPr>
              <w:widowControl/>
              <w:rPr>
                <w:rFonts w:cs="Tahoma"/>
                <w:color w:val="000000"/>
                <w:kern w:val="0"/>
                <w:sz w:val="22"/>
              </w:rPr>
            </w:pPr>
          </w:p>
        </w:tc>
        <w:tc>
          <w:tcPr>
            <w:tcW w:w="2410" w:type="dxa"/>
            <w:tcBorders>
              <w:bottom w:val="single" w:sz="4" w:space="0" w:color="004098"/>
            </w:tcBorders>
            <w:shd w:val="clear" w:color="auto" w:fill="FFFFFF"/>
            <w:noWrap/>
            <w:vAlign w:val="center"/>
            <w:hideMark/>
          </w:tcPr>
          <w:p w14:paraId="4C0ED51A" w14:textId="77777777" w:rsidR="009310B1" w:rsidRPr="009310B1" w:rsidRDefault="009310B1" w:rsidP="009310B1">
            <w:pPr>
              <w:widowControl/>
              <w:rPr>
                <w:rFonts w:cs="Tahoma"/>
                <w:kern w:val="0"/>
                <w:szCs w:val="20"/>
              </w:rPr>
            </w:pPr>
          </w:p>
        </w:tc>
        <w:tc>
          <w:tcPr>
            <w:tcW w:w="1984" w:type="dxa"/>
            <w:tcBorders>
              <w:bottom w:val="single" w:sz="4" w:space="0" w:color="004098"/>
            </w:tcBorders>
            <w:shd w:val="clear" w:color="auto" w:fill="FFFFFF"/>
            <w:noWrap/>
            <w:vAlign w:val="center"/>
            <w:hideMark/>
          </w:tcPr>
          <w:p w14:paraId="701227C6" w14:textId="77777777" w:rsidR="009310B1" w:rsidRPr="009310B1" w:rsidRDefault="009310B1" w:rsidP="009310B1">
            <w:pPr>
              <w:widowControl/>
              <w:rPr>
                <w:rFonts w:cs="Tahoma"/>
                <w:kern w:val="0"/>
                <w:szCs w:val="20"/>
              </w:rPr>
            </w:pPr>
          </w:p>
        </w:tc>
        <w:tc>
          <w:tcPr>
            <w:tcW w:w="2127" w:type="dxa"/>
            <w:tcBorders>
              <w:bottom w:val="single" w:sz="4" w:space="0" w:color="004098"/>
            </w:tcBorders>
            <w:shd w:val="clear" w:color="auto" w:fill="FFFFFF"/>
            <w:noWrap/>
            <w:vAlign w:val="center"/>
            <w:hideMark/>
          </w:tcPr>
          <w:p w14:paraId="038CD543" w14:textId="77777777" w:rsidR="009310B1" w:rsidRPr="009310B1" w:rsidRDefault="009310B1" w:rsidP="009310B1">
            <w:pPr>
              <w:widowControl/>
              <w:rPr>
                <w:rFonts w:cs="Tahoma"/>
                <w:color w:val="000000"/>
                <w:kern w:val="0"/>
                <w:sz w:val="22"/>
              </w:rPr>
            </w:pPr>
            <w:r w:rsidRPr="009310B1">
              <w:rPr>
                <w:rFonts w:cs="Tahoma" w:hint="eastAsia"/>
                <w:color w:val="000000"/>
                <w:kern w:val="0"/>
                <w:sz w:val="22"/>
              </w:rPr>
              <w:t>力朗电池</w:t>
            </w:r>
          </w:p>
        </w:tc>
      </w:tr>
      <w:tr w:rsidR="009310B1" w:rsidRPr="009310B1" w14:paraId="455C99F6" w14:textId="77777777" w:rsidTr="007929C5">
        <w:trPr>
          <w:trHeight w:val="340"/>
          <w:jc w:val="center"/>
        </w:trPr>
        <w:tc>
          <w:tcPr>
            <w:tcW w:w="10173" w:type="dxa"/>
            <w:gridSpan w:val="5"/>
            <w:tcBorders>
              <w:top w:val="single" w:sz="4" w:space="0" w:color="004098"/>
            </w:tcBorders>
            <w:shd w:val="clear" w:color="auto" w:fill="FFFFFF"/>
            <w:noWrap/>
            <w:vAlign w:val="center"/>
          </w:tcPr>
          <w:p w14:paraId="3C593540" w14:textId="56E667FB" w:rsidR="009310B1" w:rsidRPr="009310B1" w:rsidRDefault="009310B1" w:rsidP="009310B1">
            <w:pPr>
              <w:widowControl/>
              <w:spacing w:afterLines="100" w:after="312" w:line="180" w:lineRule="exact"/>
              <w:rPr>
                <w:rFonts w:cs="Tahoma"/>
                <w:i/>
                <w:color w:val="004098"/>
                <w:kern w:val="0"/>
                <w:sz w:val="16"/>
              </w:rPr>
            </w:pPr>
            <w:r w:rsidRPr="009310B1">
              <w:rPr>
                <w:rFonts w:cs="Tahoma" w:hint="eastAsia"/>
                <w:i/>
                <w:color w:val="004098"/>
                <w:kern w:val="0"/>
                <w:sz w:val="16"/>
              </w:rPr>
              <w:t>资料来源：</w:t>
            </w:r>
            <w:r w:rsidR="009E4B5A">
              <w:rPr>
                <w:rFonts w:cs="Tahoma" w:hint="eastAsia"/>
                <w:i/>
                <w:color w:val="004098"/>
                <w:kern w:val="0"/>
                <w:sz w:val="16"/>
              </w:rPr>
              <w:t>中国移动，中国电信，中国铁塔，天眼查，</w:t>
            </w:r>
            <w:r w:rsidRPr="009310B1">
              <w:rPr>
                <w:rFonts w:cs="Tahoma" w:hint="eastAsia"/>
                <w:i/>
                <w:color w:val="004098"/>
                <w:kern w:val="0"/>
                <w:sz w:val="16"/>
              </w:rPr>
              <w:t>国盛证券研究所</w:t>
            </w:r>
          </w:p>
        </w:tc>
      </w:tr>
    </w:tbl>
    <w:p w14:paraId="65E9EF57" w14:textId="77777777" w:rsidR="009310B1" w:rsidRDefault="009310B1" w:rsidP="00787DAA">
      <w:pPr>
        <w:pStyle w:val="aff7"/>
      </w:pPr>
    </w:p>
    <w:p w14:paraId="4E1BC2DC" w14:textId="26FD5AA9" w:rsidR="00FA388B" w:rsidRPr="00FA388B" w:rsidRDefault="00AC2F09" w:rsidP="00FA388B">
      <w:pPr>
        <w:pStyle w:val="aff8"/>
        <w:spacing w:before="624" w:after="156"/>
      </w:pPr>
      <w:bookmarkStart w:id="75" w:name="_Toc46586553"/>
      <w:r>
        <w:rPr>
          <w:rFonts w:hint="eastAsia"/>
        </w:rPr>
        <w:lastRenderedPageBreak/>
        <w:t>2.5</w:t>
      </w:r>
      <w:r>
        <w:t xml:space="preserve"> </w:t>
      </w:r>
      <w:r w:rsidR="00FA388B" w:rsidRPr="00FA388B">
        <w:rPr>
          <w:rFonts w:hint="eastAsia"/>
        </w:rPr>
        <w:t>I</w:t>
      </w:r>
      <w:r w:rsidR="00FA388B" w:rsidRPr="00FA388B">
        <w:t>DC</w:t>
      </w:r>
      <w:r w:rsidR="00FA388B" w:rsidRPr="00FA388B">
        <w:rPr>
          <w:rFonts w:hint="eastAsia"/>
        </w:rPr>
        <w:t>储能：</w:t>
      </w:r>
      <w:r w:rsidR="006C6DE9">
        <w:rPr>
          <w:rFonts w:hint="eastAsia"/>
        </w:rPr>
        <w:t>为数据中心稳定运行保驾护航</w:t>
      </w:r>
      <w:bookmarkEnd w:id="75"/>
    </w:p>
    <w:p w14:paraId="1A0F5E92" w14:textId="690EE9E6" w:rsidR="00FA388B" w:rsidRDefault="00FA388B" w:rsidP="00FA388B">
      <w:pPr>
        <w:pStyle w:val="aff7"/>
      </w:pPr>
      <w:r w:rsidRPr="003A05C5">
        <w:rPr>
          <w:rFonts w:hint="eastAsia"/>
          <w:b/>
          <w:bCs/>
        </w:rPr>
        <w:t>5</w:t>
      </w:r>
      <w:r w:rsidRPr="003A05C5">
        <w:rPr>
          <w:b/>
          <w:bCs/>
        </w:rPr>
        <w:t>G</w:t>
      </w:r>
      <w:r w:rsidRPr="003A05C5">
        <w:rPr>
          <w:rFonts w:hint="eastAsia"/>
          <w:b/>
          <w:bCs/>
        </w:rPr>
        <w:t>+</w:t>
      </w:r>
      <w:r w:rsidRPr="003A05C5">
        <w:rPr>
          <w:rFonts w:hint="eastAsia"/>
          <w:b/>
          <w:bCs/>
        </w:rPr>
        <w:t>云计算共振背景下</w:t>
      </w:r>
      <w:r>
        <w:rPr>
          <w:rFonts w:hint="eastAsia"/>
          <w:b/>
          <w:bCs/>
        </w:rPr>
        <w:t>，</w:t>
      </w:r>
      <w:r w:rsidRPr="003A05C5">
        <w:rPr>
          <w:rFonts w:hint="eastAsia"/>
          <w:b/>
          <w:bCs/>
        </w:rPr>
        <w:t>I</w:t>
      </w:r>
      <w:r w:rsidRPr="003A05C5">
        <w:rPr>
          <w:b/>
          <w:bCs/>
        </w:rPr>
        <w:t>DC</w:t>
      </w:r>
      <w:r w:rsidR="003C29C5">
        <w:rPr>
          <w:rFonts w:hint="eastAsia"/>
          <w:b/>
          <w:bCs/>
        </w:rPr>
        <w:t>建设开始加速</w:t>
      </w:r>
      <w:r w:rsidRPr="003A05C5">
        <w:rPr>
          <w:rFonts w:hint="eastAsia"/>
          <w:b/>
          <w:bCs/>
        </w:rPr>
        <w:t>。</w:t>
      </w:r>
      <w:r w:rsidR="0078511E" w:rsidRPr="0078511E">
        <w:rPr>
          <w:rFonts w:hint="eastAsia"/>
        </w:rPr>
        <w:t>随着</w:t>
      </w:r>
      <w:r w:rsidR="00B471B1">
        <w:rPr>
          <w:rFonts w:hint="eastAsia"/>
        </w:rPr>
        <w:t>5G</w:t>
      </w:r>
      <w:r w:rsidR="0078511E">
        <w:rPr>
          <w:rFonts w:hint="eastAsia"/>
        </w:rPr>
        <w:t>技术</w:t>
      </w:r>
      <w:r w:rsidR="00B471B1">
        <w:rPr>
          <w:rFonts w:hint="eastAsia"/>
        </w:rPr>
        <w:t>的发展</w:t>
      </w:r>
      <w:r w:rsidR="0078511E">
        <w:rPr>
          <w:rFonts w:hint="eastAsia"/>
        </w:rPr>
        <w:t>，流量</w:t>
      </w:r>
      <w:r w:rsidR="00AC449B">
        <w:rPr>
          <w:rFonts w:hint="eastAsia"/>
        </w:rPr>
        <w:t>数据有望迎来高速增长，</w:t>
      </w:r>
      <w:r w:rsidR="00AC449B">
        <w:rPr>
          <w:rFonts w:hint="eastAsia"/>
        </w:rPr>
        <w:t>2020</w:t>
      </w:r>
      <w:r w:rsidR="00AC449B">
        <w:rPr>
          <w:rFonts w:hint="eastAsia"/>
        </w:rPr>
        <w:t>年</w:t>
      </w:r>
      <w:r w:rsidR="00AC449B">
        <w:rPr>
          <w:rFonts w:hint="eastAsia"/>
        </w:rPr>
        <w:t>3</w:t>
      </w:r>
      <w:r w:rsidR="00AC449B">
        <w:rPr>
          <w:rFonts w:hint="eastAsia"/>
        </w:rPr>
        <w:t>月我国移动互联网</w:t>
      </w:r>
      <w:r w:rsidR="00867DE8">
        <w:rPr>
          <w:rFonts w:hint="eastAsia"/>
        </w:rPr>
        <w:t>当月</w:t>
      </w:r>
      <w:r w:rsidR="00F67990">
        <w:rPr>
          <w:rFonts w:hint="eastAsia"/>
        </w:rPr>
        <w:t>户均移动互联网接入流量（</w:t>
      </w:r>
      <w:r w:rsidR="00AC449B">
        <w:rPr>
          <w:rFonts w:hint="eastAsia"/>
        </w:rPr>
        <w:t>DOU</w:t>
      </w:r>
      <w:r w:rsidR="00F67990">
        <w:rPr>
          <w:rFonts w:hint="eastAsia"/>
        </w:rPr>
        <w:t>）</w:t>
      </w:r>
      <w:r w:rsidR="00AC449B">
        <w:rPr>
          <w:rFonts w:hint="eastAsia"/>
        </w:rPr>
        <w:t>值</w:t>
      </w:r>
      <w:r w:rsidR="00F67990">
        <w:rPr>
          <w:rFonts w:hint="eastAsia"/>
        </w:rPr>
        <w:t>达到</w:t>
      </w:r>
      <w:r w:rsidR="00F67990">
        <w:rPr>
          <w:rFonts w:hint="eastAsia"/>
        </w:rPr>
        <w:t>9.5GW</w:t>
      </w:r>
      <w:r w:rsidR="00F67990">
        <w:t>/</w:t>
      </w:r>
      <w:r w:rsidR="00F67990">
        <w:rPr>
          <w:rFonts w:hint="eastAsia"/>
        </w:rPr>
        <w:t>户</w:t>
      </w:r>
      <w:r w:rsidR="00FB2072">
        <w:rPr>
          <w:rFonts w:hint="eastAsia"/>
        </w:rPr>
        <w:t>，同比增长达到</w:t>
      </w:r>
      <w:r w:rsidR="00FB2072">
        <w:rPr>
          <w:rFonts w:hint="eastAsia"/>
        </w:rPr>
        <w:t>30.6%</w:t>
      </w:r>
      <w:r w:rsidR="00FB2072">
        <w:rPr>
          <w:rFonts w:hint="eastAsia"/>
        </w:rPr>
        <w:t>。</w:t>
      </w:r>
      <w:r w:rsidR="001B179E">
        <w:rPr>
          <w:rFonts w:hint="eastAsia"/>
        </w:rPr>
        <w:t>与此同时，云计算需求趋势迅猛，</w:t>
      </w:r>
      <w:r w:rsidR="00B92E86">
        <w:rPr>
          <w:rFonts w:hint="eastAsia"/>
        </w:rPr>
        <w:t>自</w:t>
      </w:r>
      <w:r w:rsidR="00B92E86">
        <w:rPr>
          <w:rFonts w:hint="eastAsia"/>
        </w:rPr>
        <w:t>2006</w:t>
      </w:r>
      <w:r w:rsidR="00B92E86">
        <w:rPr>
          <w:rFonts w:hint="eastAsia"/>
        </w:rPr>
        <w:t>年亚马逊首次推出云服务以来，</w:t>
      </w:r>
      <w:r w:rsidR="00281DFB">
        <w:rPr>
          <w:rFonts w:hint="eastAsia"/>
        </w:rPr>
        <w:t>根据思科预测，到</w:t>
      </w:r>
      <w:r w:rsidR="00281DFB">
        <w:rPr>
          <w:rFonts w:hint="eastAsia"/>
        </w:rPr>
        <w:t>2021</w:t>
      </w:r>
      <w:r w:rsidR="00281DFB">
        <w:rPr>
          <w:rFonts w:hint="eastAsia"/>
        </w:rPr>
        <w:t>年全球数据中心流量</w:t>
      </w:r>
      <w:r w:rsidR="008159D8">
        <w:rPr>
          <w:rFonts w:hint="eastAsia"/>
        </w:rPr>
        <w:t>将增长到每年</w:t>
      </w:r>
      <w:r w:rsidR="008159D8">
        <w:rPr>
          <w:rFonts w:hint="eastAsia"/>
        </w:rPr>
        <w:t>20.5ZB</w:t>
      </w:r>
      <w:r w:rsidR="008159D8">
        <w:rPr>
          <w:rFonts w:hint="eastAsia"/>
        </w:rPr>
        <w:t>，而且</w:t>
      </w:r>
      <w:r w:rsidR="008159D8">
        <w:rPr>
          <w:rFonts w:hint="eastAsia"/>
        </w:rPr>
        <w:t>95%</w:t>
      </w:r>
      <w:r w:rsidR="008159D8">
        <w:rPr>
          <w:rFonts w:hint="eastAsia"/>
        </w:rPr>
        <w:t>的数据中心是云流量</w:t>
      </w:r>
      <w:r w:rsidR="00BA50BC">
        <w:rPr>
          <w:rFonts w:hint="eastAsia"/>
        </w:rPr>
        <w:t>。</w:t>
      </w:r>
      <w:r w:rsidR="00D20274">
        <w:rPr>
          <w:rFonts w:hint="eastAsia"/>
        </w:rPr>
        <w:t>在云计算和</w:t>
      </w:r>
      <w:r w:rsidR="00D20274">
        <w:rPr>
          <w:rFonts w:hint="eastAsia"/>
        </w:rPr>
        <w:t>5G</w:t>
      </w:r>
      <w:r w:rsidR="000A1C0E">
        <w:rPr>
          <w:rFonts w:hint="eastAsia"/>
        </w:rPr>
        <w:t>共振背景下，</w:t>
      </w:r>
      <w:r w:rsidR="000A1C0E">
        <w:rPr>
          <w:rFonts w:hint="eastAsia"/>
        </w:rPr>
        <w:t>IDC</w:t>
      </w:r>
      <w:r w:rsidR="000A1C0E">
        <w:rPr>
          <w:rFonts w:hint="eastAsia"/>
        </w:rPr>
        <w:t>需求有望迎来爆发式增长。</w:t>
      </w:r>
      <w:r w:rsidR="00131D4D">
        <w:rPr>
          <w:rFonts w:hint="eastAsia"/>
        </w:rPr>
        <w:t>根据中国产业信息网预测，到</w:t>
      </w:r>
      <w:r w:rsidR="00131D4D">
        <w:rPr>
          <w:rFonts w:hint="eastAsia"/>
        </w:rPr>
        <w:t>2022</w:t>
      </w:r>
      <w:r w:rsidR="00131D4D">
        <w:rPr>
          <w:rFonts w:hint="eastAsia"/>
        </w:rPr>
        <w:t>年，中国</w:t>
      </w:r>
      <w:r w:rsidR="00131D4D">
        <w:rPr>
          <w:rFonts w:hint="eastAsia"/>
        </w:rPr>
        <w:t>IDC</w:t>
      </w:r>
      <w:r w:rsidR="00131D4D">
        <w:rPr>
          <w:rFonts w:hint="eastAsia"/>
        </w:rPr>
        <w:t>市场规模有望达到</w:t>
      </w:r>
      <w:r w:rsidR="00131D4D">
        <w:rPr>
          <w:rFonts w:hint="eastAsia"/>
        </w:rPr>
        <w:t>3200</w:t>
      </w:r>
      <w:r w:rsidR="00131D4D">
        <w:rPr>
          <w:rFonts w:hint="eastAsia"/>
        </w:rPr>
        <w:t>亿元，同比增长</w:t>
      </w:r>
      <w:r w:rsidR="00131D4D">
        <w:rPr>
          <w:rFonts w:hint="eastAsia"/>
        </w:rPr>
        <w:t>29%</w:t>
      </w:r>
      <w:r w:rsidR="00131D4D">
        <w:rPr>
          <w:rFonts w:hint="eastAsia"/>
        </w:rPr>
        <w:t>。</w:t>
      </w:r>
    </w:p>
    <w:p w14:paraId="39B0ADE1" w14:textId="6657FA32" w:rsidR="000A1C0E" w:rsidRDefault="000A1C0E" w:rsidP="00FA388B">
      <w:pPr>
        <w:pStyle w:val="aff7"/>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554DF8" w14:paraId="5A3E3793" w14:textId="77777777" w:rsidTr="00554DF8">
        <w:trPr>
          <w:trHeight w:val="340"/>
        </w:trPr>
        <w:tc>
          <w:tcPr>
            <w:tcW w:w="7993" w:type="dxa"/>
            <w:shd w:val="clear" w:color="auto" w:fill="auto"/>
            <w:vAlign w:val="center"/>
          </w:tcPr>
          <w:p w14:paraId="2EF07827" w14:textId="6CA54C15" w:rsidR="00554DF8" w:rsidRPr="00554DF8" w:rsidRDefault="00554DF8" w:rsidP="00554DF8">
            <w:pPr>
              <w:pStyle w:val="aff7"/>
              <w:spacing w:line="240" w:lineRule="auto"/>
              <w:ind w:left="0"/>
              <w:rPr>
                <w:rFonts w:cs="Tahoma"/>
                <w:i/>
                <w:color w:val="004098"/>
                <w:sz w:val="16"/>
              </w:rPr>
            </w:pPr>
            <w:bookmarkStart w:id="76" w:name="_Toc46586495"/>
            <w:r w:rsidRPr="00554DF8">
              <w:rPr>
                <w:rFonts w:cs="Tahoma" w:hint="eastAsia"/>
                <w:i/>
                <w:color w:val="004098"/>
                <w:sz w:val="16"/>
              </w:rPr>
              <w:t>图表</w:t>
            </w:r>
            <w:r w:rsidRPr="00554DF8">
              <w:rPr>
                <w:rFonts w:cs="Tahoma"/>
                <w:i/>
                <w:color w:val="004098"/>
                <w:sz w:val="16"/>
              </w:rPr>
              <w:fldChar w:fldCharType="begin"/>
            </w:r>
            <w:r w:rsidRPr="00554DF8">
              <w:rPr>
                <w:rFonts w:cs="Tahoma"/>
                <w:i/>
                <w:color w:val="004098"/>
                <w:sz w:val="16"/>
              </w:rPr>
              <w:instrText xml:space="preserve"> </w:instrText>
            </w:r>
            <w:r w:rsidRPr="00554DF8">
              <w:rPr>
                <w:rFonts w:cs="Tahoma" w:hint="eastAsia"/>
                <w:i/>
                <w:color w:val="004098"/>
                <w:sz w:val="16"/>
              </w:rPr>
              <w:instrText xml:space="preserve">SEQ </w:instrText>
            </w:r>
            <w:r w:rsidRPr="00554DF8">
              <w:rPr>
                <w:rFonts w:cs="Tahoma" w:hint="eastAsia"/>
                <w:i/>
                <w:color w:val="004098"/>
                <w:sz w:val="16"/>
              </w:rPr>
              <w:instrText>图表</w:instrText>
            </w:r>
            <w:r w:rsidRPr="00554DF8">
              <w:rPr>
                <w:rFonts w:cs="Tahoma" w:hint="eastAsia"/>
                <w:i/>
                <w:color w:val="004098"/>
                <w:sz w:val="16"/>
              </w:rPr>
              <w:instrText xml:space="preserve"> \* ARABIC \s 1</w:instrText>
            </w:r>
            <w:r w:rsidRPr="00554DF8">
              <w:rPr>
                <w:rFonts w:cs="Tahoma"/>
                <w:i/>
                <w:color w:val="004098"/>
                <w:sz w:val="16"/>
              </w:rPr>
              <w:instrText xml:space="preserve"> </w:instrText>
            </w:r>
            <w:r w:rsidRPr="00554DF8">
              <w:rPr>
                <w:rFonts w:cs="Tahoma"/>
                <w:i/>
                <w:color w:val="004098"/>
                <w:sz w:val="16"/>
              </w:rPr>
              <w:fldChar w:fldCharType="separate"/>
            </w:r>
            <w:r w:rsidR="00535734">
              <w:rPr>
                <w:rFonts w:cs="Tahoma"/>
                <w:i/>
                <w:noProof/>
                <w:color w:val="004098"/>
                <w:sz w:val="16"/>
              </w:rPr>
              <w:t>38</w:t>
            </w:r>
            <w:r w:rsidRPr="00554DF8">
              <w:rPr>
                <w:rFonts w:cs="Tahoma"/>
                <w:i/>
                <w:color w:val="004098"/>
                <w:sz w:val="16"/>
              </w:rPr>
              <w:fldChar w:fldCharType="end"/>
            </w:r>
            <w:r w:rsidRPr="00554DF8">
              <w:rPr>
                <w:rFonts w:cs="Tahoma" w:hint="eastAsia"/>
                <w:i/>
                <w:color w:val="004098"/>
                <w:sz w:val="16"/>
              </w:rPr>
              <w:t>：</w:t>
            </w:r>
            <w:r w:rsidR="00131D4D">
              <w:rPr>
                <w:rFonts w:cs="Tahoma" w:hint="eastAsia"/>
                <w:i/>
                <w:color w:val="004098"/>
                <w:sz w:val="16"/>
              </w:rPr>
              <w:t>中国</w:t>
            </w:r>
            <w:r w:rsidR="00131D4D">
              <w:rPr>
                <w:rFonts w:cs="Tahoma" w:hint="eastAsia"/>
                <w:i/>
                <w:color w:val="004098"/>
                <w:sz w:val="16"/>
              </w:rPr>
              <w:t>IDC</w:t>
            </w:r>
            <w:r w:rsidR="00131D4D">
              <w:rPr>
                <w:rFonts w:cs="Tahoma" w:hint="eastAsia"/>
                <w:i/>
                <w:color w:val="004098"/>
                <w:sz w:val="16"/>
              </w:rPr>
              <w:t>市场规模预测</w:t>
            </w:r>
            <w:bookmarkEnd w:id="76"/>
          </w:p>
        </w:tc>
      </w:tr>
      <w:tr w:rsidR="00554DF8" w14:paraId="77346157" w14:textId="77777777" w:rsidTr="00D22D46">
        <w:trPr>
          <w:trHeight w:val="3322"/>
        </w:trPr>
        <w:tc>
          <w:tcPr>
            <w:tcW w:w="7993" w:type="dxa"/>
            <w:shd w:val="clear" w:color="auto" w:fill="auto"/>
          </w:tcPr>
          <w:p w14:paraId="1FE6E037" w14:textId="1B549908" w:rsidR="00554DF8" w:rsidRDefault="00D22D46" w:rsidP="00554DF8">
            <w:pPr>
              <w:pStyle w:val="aff7"/>
              <w:spacing w:line="240" w:lineRule="auto"/>
              <w:ind w:left="0"/>
              <w:jc w:val="left"/>
            </w:pPr>
            <w:r>
              <w:rPr>
                <w:noProof/>
              </w:rPr>
              <w:drawing>
                <wp:inline distT="0" distB="0" distL="0" distR="0" wp14:anchorId="177F959C" wp14:editId="1A9628BB">
                  <wp:extent cx="5120640" cy="2209800"/>
                  <wp:effectExtent l="0" t="0" r="0" b="0"/>
                  <wp:docPr id="27" name="图表 27">
                    <a:extLst xmlns:a="http://schemas.openxmlformats.org/drawingml/2006/main">
                      <a:ext uri="{FF2B5EF4-FFF2-40B4-BE49-F238E27FC236}">
                        <a16:creationId xmlns:a16="http://schemas.microsoft.com/office/drawing/2014/main" id="{82635950-9F34-4CD9-84B7-CD8F6FBDB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554DF8" w14:paraId="6FA693B4" w14:textId="77777777" w:rsidTr="00554DF8">
        <w:trPr>
          <w:trHeight w:val="340"/>
        </w:trPr>
        <w:tc>
          <w:tcPr>
            <w:tcW w:w="7993" w:type="dxa"/>
            <w:shd w:val="clear" w:color="auto" w:fill="auto"/>
          </w:tcPr>
          <w:p w14:paraId="2F872BC3" w14:textId="6C934AAF" w:rsidR="00554DF8" w:rsidRDefault="00554DF8" w:rsidP="00554DF8">
            <w:pPr>
              <w:pStyle w:val="aff7"/>
              <w:spacing w:line="240" w:lineRule="auto"/>
              <w:ind w:left="0"/>
              <w:jc w:val="left"/>
            </w:pPr>
            <w:r>
              <w:rPr>
                <w:rFonts w:cs="Tahoma" w:hint="eastAsia"/>
                <w:i/>
                <w:color w:val="004098"/>
                <w:sz w:val="16"/>
              </w:rPr>
              <w:t>资料来源：</w:t>
            </w:r>
            <w:r w:rsidR="00D22D46">
              <w:rPr>
                <w:rFonts w:cs="Tahoma" w:hint="eastAsia"/>
                <w:i/>
                <w:color w:val="004098"/>
                <w:sz w:val="16"/>
              </w:rPr>
              <w:t>中国产业信息网</w:t>
            </w:r>
            <w:r>
              <w:rPr>
                <w:rFonts w:cs="Tahoma" w:hint="eastAsia"/>
                <w:i/>
                <w:color w:val="004098"/>
                <w:sz w:val="16"/>
              </w:rPr>
              <w:t>，国盛证券研究所</w:t>
            </w:r>
          </w:p>
        </w:tc>
      </w:tr>
    </w:tbl>
    <w:p w14:paraId="70FB53A8" w14:textId="77777777" w:rsidR="001160A8" w:rsidRDefault="001160A8" w:rsidP="00FA388B">
      <w:pPr>
        <w:pStyle w:val="aff7"/>
        <w:rPr>
          <w:b/>
          <w:bCs/>
        </w:rPr>
      </w:pPr>
    </w:p>
    <w:p w14:paraId="51403357" w14:textId="68438454" w:rsidR="001160A8" w:rsidRDefault="001160A8" w:rsidP="00FA388B">
      <w:pPr>
        <w:pStyle w:val="aff7"/>
      </w:pPr>
      <w:r w:rsidRPr="001F7666">
        <w:rPr>
          <w:rFonts w:hint="eastAsia"/>
          <w:b/>
          <w:bCs/>
        </w:rPr>
        <w:t>I</w:t>
      </w:r>
      <w:r w:rsidRPr="001F7666">
        <w:rPr>
          <w:b/>
          <w:bCs/>
        </w:rPr>
        <w:t>DC</w:t>
      </w:r>
      <w:r>
        <w:rPr>
          <w:rFonts w:hint="eastAsia"/>
          <w:b/>
          <w:bCs/>
        </w:rPr>
        <w:t>属于高耗能</w:t>
      </w:r>
      <w:r w:rsidR="004A5EC5">
        <w:rPr>
          <w:rFonts w:hint="eastAsia"/>
          <w:b/>
          <w:bCs/>
        </w:rPr>
        <w:t>产业，行业用电量有望随需求增长大幅提升</w:t>
      </w:r>
      <w:r w:rsidRPr="001F7666">
        <w:rPr>
          <w:rFonts w:hint="eastAsia"/>
          <w:b/>
          <w:bCs/>
        </w:rPr>
        <w:t>。</w:t>
      </w:r>
      <w:r>
        <w:rPr>
          <w:rFonts w:hint="eastAsia"/>
        </w:rPr>
        <w:t>I</w:t>
      </w:r>
      <w:r>
        <w:t>DC</w:t>
      </w:r>
      <w:r>
        <w:rPr>
          <w:rFonts w:hint="eastAsia"/>
        </w:rPr>
        <w:t>托管的服务器需要每年不间断运行以向互联网用户提供服务，同时需要空调等辅助制冷设备实时供应冷能以维持其可靠运行，因此电能消耗量巨大。随着</w:t>
      </w:r>
      <w:r>
        <w:rPr>
          <w:rFonts w:hint="eastAsia"/>
        </w:rPr>
        <w:t>I</w:t>
      </w:r>
      <w:r>
        <w:t>DC</w:t>
      </w:r>
      <w:r>
        <w:rPr>
          <w:rFonts w:hint="eastAsia"/>
        </w:rPr>
        <w:t>的大量建设，</w:t>
      </w:r>
      <w:r>
        <w:rPr>
          <w:rFonts w:hint="eastAsia"/>
        </w:rPr>
        <w:t>I</w:t>
      </w:r>
      <w:r>
        <w:t>DC</w:t>
      </w:r>
      <w:r>
        <w:rPr>
          <w:rFonts w:hint="eastAsia"/>
        </w:rPr>
        <w:t>将面临日益增长的资源和电力需求。根据</w:t>
      </w:r>
      <w:r>
        <w:rPr>
          <w:rFonts w:hint="eastAsia"/>
        </w:rPr>
        <w:t>I</w:t>
      </w:r>
      <w:r>
        <w:t>DC</w:t>
      </w:r>
      <w:r>
        <w:rPr>
          <w:rFonts w:hint="eastAsia"/>
        </w:rPr>
        <w:t>圈的统计，从</w:t>
      </w:r>
      <w:r>
        <w:rPr>
          <w:rFonts w:hint="eastAsia"/>
        </w:rPr>
        <w:t>2011</w:t>
      </w:r>
      <w:r>
        <w:rPr>
          <w:rFonts w:hint="eastAsia"/>
        </w:rPr>
        <w:t>年到</w:t>
      </w:r>
      <w:r>
        <w:rPr>
          <w:rFonts w:hint="eastAsia"/>
        </w:rPr>
        <w:t>2016</w:t>
      </w:r>
      <w:r>
        <w:rPr>
          <w:rFonts w:hint="eastAsia"/>
        </w:rPr>
        <w:t>年，数据中心耗电量以每年</w:t>
      </w:r>
      <w:r>
        <w:rPr>
          <w:rFonts w:hint="eastAsia"/>
        </w:rPr>
        <w:t>10%</w:t>
      </w:r>
      <w:r>
        <w:rPr>
          <w:rFonts w:hint="eastAsia"/>
        </w:rPr>
        <w:t>速度快速增长，</w:t>
      </w:r>
      <w:r>
        <w:rPr>
          <w:rFonts w:hint="eastAsia"/>
        </w:rPr>
        <w:t>2017</w:t>
      </w:r>
      <w:r>
        <w:rPr>
          <w:rFonts w:hint="eastAsia"/>
        </w:rPr>
        <w:t>年国内数据中心总耗电量达到</w:t>
      </w:r>
      <w:r>
        <w:rPr>
          <w:rFonts w:hint="eastAsia"/>
        </w:rPr>
        <w:t>1300</w:t>
      </w:r>
      <w:r>
        <w:rPr>
          <w:rFonts w:hint="eastAsia"/>
        </w:rPr>
        <w:t>亿千瓦时，超过了当年三峡大坝</w:t>
      </w:r>
      <w:r>
        <w:rPr>
          <w:rFonts w:hint="eastAsia"/>
        </w:rPr>
        <w:t>976</w:t>
      </w:r>
      <w:r>
        <w:rPr>
          <w:rFonts w:hint="eastAsia"/>
        </w:rPr>
        <w:t>亿千瓦时的全年发电量。到</w:t>
      </w:r>
      <w:r>
        <w:rPr>
          <w:rFonts w:hint="eastAsia"/>
        </w:rPr>
        <w:t>2018</w:t>
      </w:r>
      <w:r>
        <w:rPr>
          <w:rFonts w:hint="eastAsia"/>
        </w:rPr>
        <w:t>年，全国数据中心总耗电量为</w:t>
      </w:r>
      <w:r>
        <w:rPr>
          <w:rFonts w:hint="eastAsia"/>
        </w:rPr>
        <w:t>1500</w:t>
      </w:r>
      <w:r>
        <w:rPr>
          <w:rFonts w:hint="eastAsia"/>
        </w:rPr>
        <w:t>亿千瓦时，达到社会总用电量的</w:t>
      </w:r>
      <w:r>
        <w:rPr>
          <w:rFonts w:hint="eastAsia"/>
        </w:rPr>
        <w:t>2%</w:t>
      </w:r>
      <w:r>
        <w:rPr>
          <w:rFonts w:hint="eastAsia"/>
        </w:rPr>
        <w:t>。预计到</w:t>
      </w:r>
      <w:r>
        <w:rPr>
          <w:rFonts w:hint="eastAsia"/>
        </w:rPr>
        <w:t>2025</w:t>
      </w:r>
      <w:r>
        <w:rPr>
          <w:rFonts w:hint="eastAsia"/>
        </w:rPr>
        <w:t>年，占比将翻倍至</w:t>
      </w:r>
      <w:r>
        <w:rPr>
          <w:rFonts w:hint="eastAsia"/>
        </w:rPr>
        <w:t>4%</w:t>
      </w:r>
      <w:r>
        <w:rPr>
          <w:rFonts w:hint="eastAsia"/>
        </w:rPr>
        <w:t>。</w:t>
      </w:r>
    </w:p>
    <w:p w14:paraId="013878E4" w14:textId="6E82654B" w:rsidR="002D111B" w:rsidRDefault="002D111B" w:rsidP="00FA388B">
      <w:pPr>
        <w:pStyle w:val="aff7"/>
        <w:rPr>
          <w:b/>
          <w:bCs/>
        </w:rPr>
      </w:pP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8211"/>
      </w:tblGrid>
      <w:tr w:rsidR="00652A35" w:rsidRPr="00554DF8" w14:paraId="68B24CDF" w14:textId="77777777" w:rsidTr="00395459">
        <w:trPr>
          <w:trHeight w:val="340"/>
        </w:trPr>
        <w:tc>
          <w:tcPr>
            <w:tcW w:w="7993" w:type="dxa"/>
            <w:shd w:val="clear" w:color="auto" w:fill="auto"/>
            <w:vAlign w:val="center"/>
          </w:tcPr>
          <w:p w14:paraId="4324753C" w14:textId="5ED64B8B" w:rsidR="00652A35" w:rsidRPr="00554DF8" w:rsidRDefault="00652A35" w:rsidP="00395459">
            <w:pPr>
              <w:pStyle w:val="aff7"/>
              <w:spacing w:line="240" w:lineRule="auto"/>
              <w:ind w:left="0"/>
              <w:rPr>
                <w:rFonts w:cs="Tahoma"/>
                <w:i/>
                <w:color w:val="004098"/>
                <w:sz w:val="16"/>
              </w:rPr>
            </w:pPr>
            <w:bookmarkStart w:id="77" w:name="_Toc46586496"/>
            <w:r w:rsidRPr="00554DF8">
              <w:rPr>
                <w:rFonts w:cs="Tahoma" w:hint="eastAsia"/>
                <w:i/>
                <w:color w:val="004098"/>
                <w:sz w:val="16"/>
              </w:rPr>
              <w:t>图表</w:t>
            </w:r>
            <w:r w:rsidRPr="00554DF8">
              <w:rPr>
                <w:rFonts w:cs="Tahoma"/>
                <w:i/>
                <w:color w:val="004098"/>
                <w:sz w:val="16"/>
              </w:rPr>
              <w:fldChar w:fldCharType="begin"/>
            </w:r>
            <w:r w:rsidRPr="00554DF8">
              <w:rPr>
                <w:rFonts w:cs="Tahoma"/>
                <w:i/>
                <w:color w:val="004098"/>
                <w:sz w:val="16"/>
              </w:rPr>
              <w:instrText xml:space="preserve"> </w:instrText>
            </w:r>
            <w:r w:rsidRPr="00554DF8">
              <w:rPr>
                <w:rFonts w:cs="Tahoma" w:hint="eastAsia"/>
                <w:i/>
                <w:color w:val="004098"/>
                <w:sz w:val="16"/>
              </w:rPr>
              <w:instrText xml:space="preserve">SEQ </w:instrText>
            </w:r>
            <w:r w:rsidRPr="00554DF8">
              <w:rPr>
                <w:rFonts w:cs="Tahoma" w:hint="eastAsia"/>
                <w:i/>
                <w:color w:val="004098"/>
                <w:sz w:val="16"/>
              </w:rPr>
              <w:instrText>图表</w:instrText>
            </w:r>
            <w:r w:rsidRPr="00554DF8">
              <w:rPr>
                <w:rFonts w:cs="Tahoma" w:hint="eastAsia"/>
                <w:i/>
                <w:color w:val="004098"/>
                <w:sz w:val="16"/>
              </w:rPr>
              <w:instrText xml:space="preserve"> \* ARABIC \s 1</w:instrText>
            </w:r>
            <w:r w:rsidRPr="00554DF8">
              <w:rPr>
                <w:rFonts w:cs="Tahoma"/>
                <w:i/>
                <w:color w:val="004098"/>
                <w:sz w:val="16"/>
              </w:rPr>
              <w:instrText xml:space="preserve"> </w:instrText>
            </w:r>
            <w:r w:rsidRPr="00554DF8">
              <w:rPr>
                <w:rFonts w:cs="Tahoma"/>
                <w:i/>
                <w:color w:val="004098"/>
                <w:sz w:val="16"/>
              </w:rPr>
              <w:fldChar w:fldCharType="separate"/>
            </w:r>
            <w:r w:rsidR="00535734">
              <w:rPr>
                <w:rFonts w:cs="Tahoma"/>
                <w:i/>
                <w:noProof/>
                <w:color w:val="004098"/>
                <w:sz w:val="16"/>
              </w:rPr>
              <w:t>39</w:t>
            </w:r>
            <w:r w:rsidRPr="00554DF8">
              <w:rPr>
                <w:rFonts w:cs="Tahoma"/>
                <w:i/>
                <w:color w:val="004098"/>
                <w:sz w:val="16"/>
              </w:rPr>
              <w:fldChar w:fldCharType="end"/>
            </w:r>
            <w:r w:rsidRPr="00554DF8">
              <w:rPr>
                <w:rFonts w:cs="Tahoma" w:hint="eastAsia"/>
                <w:i/>
                <w:color w:val="004098"/>
                <w:sz w:val="16"/>
              </w:rPr>
              <w:t>：</w:t>
            </w:r>
            <w:r>
              <w:rPr>
                <w:rFonts w:cs="Tahoma" w:hint="eastAsia"/>
                <w:i/>
                <w:color w:val="004098"/>
                <w:sz w:val="16"/>
              </w:rPr>
              <w:t>数据中心用电量占</w:t>
            </w:r>
            <w:r w:rsidR="004B1486">
              <w:rPr>
                <w:rFonts w:cs="Tahoma" w:hint="eastAsia"/>
                <w:i/>
                <w:color w:val="004098"/>
                <w:sz w:val="16"/>
              </w:rPr>
              <w:t>社会总用电量占比</w:t>
            </w:r>
            <w:bookmarkEnd w:id="77"/>
          </w:p>
        </w:tc>
      </w:tr>
      <w:tr w:rsidR="00652A35" w14:paraId="64BA8B05" w14:textId="77777777" w:rsidTr="004B1486">
        <w:trPr>
          <w:trHeight w:val="3322"/>
        </w:trPr>
        <w:tc>
          <w:tcPr>
            <w:tcW w:w="7993" w:type="dxa"/>
            <w:shd w:val="clear" w:color="auto" w:fill="auto"/>
          </w:tcPr>
          <w:p w14:paraId="1B3BEB32" w14:textId="11775D32" w:rsidR="00652A35" w:rsidRDefault="004B1486" w:rsidP="00395459">
            <w:pPr>
              <w:pStyle w:val="aff7"/>
              <w:spacing w:line="240" w:lineRule="auto"/>
              <w:ind w:left="0"/>
              <w:jc w:val="left"/>
            </w:pPr>
            <w:r>
              <w:rPr>
                <w:noProof/>
              </w:rPr>
              <w:drawing>
                <wp:inline distT="0" distB="0" distL="0" distR="0" wp14:anchorId="2B3EF2B3" wp14:editId="69D0B407">
                  <wp:extent cx="5232400" cy="2209800"/>
                  <wp:effectExtent l="0" t="0" r="0" b="0"/>
                  <wp:docPr id="41" name="图表 41">
                    <a:extLst xmlns:a="http://schemas.openxmlformats.org/drawingml/2006/main">
                      <a:ext uri="{FF2B5EF4-FFF2-40B4-BE49-F238E27FC236}">
                        <a16:creationId xmlns:a16="http://schemas.microsoft.com/office/drawing/2014/main" id="{7F3FC6C5-9333-49A1-86ED-E8C93F857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652A35" w14:paraId="78D42BD6" w14:textId="77777777" w:rsidTr="00395459">
        <w:trPr>
          <w:trHeight w:val="340"/>
        </w:trPr>
        <w:tc>
          <w:tcPr>
            <w:tcW w:w="7993" w:type="dxa"/>
            <w:shd w:val="clear" w:color="auto" w:fill="auto"/>
          </w:tcPr>
          <w:p w14:paraId="63741EF3" w14:textId="77777777" w:rsidR="00652A35" w:rsidRDefault="00652A35" w:rsidP="00395459">
            <w:pPr>
              <w:pStyle w:val="aff7"/>
              <w:spacing w:line="240" w:lineRule="auto"/>
              <w:ind w:left="0"/>
              <w:jc w:val="left"/>
            </w:pPr>
            <w:r>
              <w:rPr>
                <w:rFonts w:cs="Tahoma" w:hint="eastAsia"/>
                <w:i/>
                <w:color w:val="004098"/>
                <w:sz w:val="16"/>
              </w:rPr>
              <w:t>资料来源：中国产业信息网，国盛证券研究所</w:t>
            </w:r>
          </w:p>
        </w:tc>
      </w:tr>
    </w:tbl>
    <w:p w14:paraId="0899F0D9" w14:textId="77777777" w:rsidR="001160A8" w:rsidRDefault="001160A8" w:rsidP="00FA388B">
      <w:pPr>
        <w:pStyle w:val="aff7"/>
        <w:rPr>
          <w:b/>
          <w:bCs/>
        </w:rPr>
      </w:pPr>
    </w:p>
    <w:p w14:paraId="23B49639" w14:textId="0D2B0E05" w:rsidR="00FA388B" w:rsidRDefault="00FA388B" w:rsidP="00FA388B">
      <w:pPr>
        <w:pStyle w:val="aff7"/>
      </w:pPr>
      <w:r>
        <w:rPr>
          <w:rFonts w:hint="eastAsia"/>
          <w:b/>
          <w:bCs/>
        </w:rPr>
        <w:lastRenderedPageBreak/>
        <w:t>宕机成本高，稳定</w:t>
      </w:r>
      <w:r w:rsidR="004B1486">
        <w:rPr>
          <w:rFonts w:hint="eastAsia"/>
          <w:b/>
          <w:bCs/>
        </w:rPr>
        <w:t>的电能提供是</w:t>
      </w:r>
      <w:r>
        <w:rPr>
          <w:rFonts w:hint="eastAsia"/>
          <w:b/>
          <w:bCs/>
        </w:rPr>
        <w:t>I</w:t>
      </w:r>
      <w:r>
        <w:rPr>
          <w:b/>
          <w:bCs/>
        </w:rPr>
        <w:t>DC</w:t>
      </w:r>
      <w:r w:rsidR="004B1486">
        <w:rPr>
          <w:rFonts w:hint="eastAsia"/>
          <w:b/>
          <w:bCs/>
        </w:rPr>
        <w:t>安全运营的</w:t>
      </w:r>
      <w:r>
        <w:rPr>
          <w:rFonts w:hint="eastAsia"/>
          <w:b/>
          <w:bCs/>
        </w:rPr>
        <w:t>重要指标</w:t>
      </w:r>
      <w:r w:rsidRPr="001F355D">
        <w:rPr>
          <w:rFonts w:hint="eastAsia"/>
          <w:b/>
          <w:bCs/>
        </w:rPr>
        <w:t>。</w:t>
      </w:r>
      <w:r>
        <w:rPr>
          <w:rFonts w:hint="eastAsia"/>
        </w:rPr>
        <w:t>I</w:t>
      </w:r>
      <w:r>
        <w:t>DC</w:t>
      </w:r>
      <w:r>
        <w:rPr>
          <w:rFonts w:hint="eastAsia"/>
        </w:rPr>
        <w:t>的稳定运行对于金融、互联网等行业的大客户至关重要，拥有可靠技术、良好口碑的</w:t>
      </w:r>
      <w:r>
        <w:rPr>
          <w:rFonts w:hint="eastAsia"/>
        </w:rPr>
        <w:t>I</w:t>
      </w:r>
      <w:r>
        <w:t>DC</w:t>
      </w:r>
      <w:r>
        <w:rPr>
          <w:rFonts w:hint="eastAsia"/>
        </w:rPr>
        <w:t>服务商将成未来首选。</w:t>
      </w:r>
      <w:r>
        <w:rPr>
          <w:rFonts w:hint="eastAsia"/>
        </w:rPr>
        <w:t>2017</w:t>
      </w:r>
      <w:r>
        <w:rPr>
          <w:rFonts w:hint="eastAsia"/>
        </w:rPr>
        <w:t>年</w:t>
      </w:r>
      <w:r>
        <w:rPr>
          <w:rFonts w:hint="eastAsia"/>
        </w:rPr>
        <w:t>7</w:t>
      </w:r>
      <w:r>
        <w:rPr>
          <w:rFonts w:hint="eastAsia"/>
        </w:rPr>
        <w:t>月，全球知名</w:t>
      </w:r>
      <w:r>
        <w:rPr>
          <w:rFonts w:hint="eastAsia"/>
        </w:rPr>
        <w:t>I</w:t>
      </w:r>
      <w:r>
        <w:t>DC</w:t>
      </w:r>
      <w:r>
        <w:rPr>
          <w:rFonts w:hint="eastAsia"/>
        </w:rPr>
        <w:t>服务商</w:t>
      </w:r>
      <w:r>
        <w:rPr>
          <w:rFonts w:hint="eastAsia"/>
        </w:rPr>
        <w:t>O</w:t>
      </w:r>
      <w:r>
        <w:t>VH</w:t>
      </w:r>
      <w:r>
        <w:rPr>
          <w:rFonts w:hint="eastAsia"/>
        </w:rPr>
        <w:t>发生冷却液泄漏事故，引发超过</w:t>
      </w:r>
      <w:r>
        <w:rPr>
          <w:rFonts w:hint="eastAsia"/>
        </w:rPr>
        <w:t>5000</w:t>
      </w:r>
      <w:r>
        <w:rPr>
          <w:rFonts w:hint="eastAsia"/>
        </w:rPr>
        <w:t>个网站</w:t>
      </w:r>
      <w:r>
        <w:rPr>
          <w:rFonts w:hint="eastAsia"/>
        </w:rPr>
        <w:t>24</w:t>
      </w:r>
      <w:r>
        <w:rPr>
          <w:rFonts w:hint="eastAsia"/>
        </w:rPr>
        <w:t>小时无法正常访问；</w:t>
      </w:r>
      <w:r>
        <w:rPr>
          <w:rFonts w:hint="eastAsia"/>
        </w:rPr>
        <w:t>2016</w:t>
      </w:r>
      <w:r>
        <w:rPr>
          <w:rFonts w:hint="eastAsia"/>
        </w:rPr>
        <w:t>年</w:t>
      </w:r>
      <w:r>
        <w:rPr>
          <w:rFonts w:hint="eastAsia"/>
        </w:rPr>
        <w:t>7</w:t>
      </w:r>
      <w:r>
        <w:rPr>
          <w:rFonts w:hint="eastAsia"/>
        </w:rPr>
        <w:t>月，</w:t>
      </w:r>
      <w:r>
        <w:rPr>
          <w:rFonts w:hint="eastAsia"/>
        </w:rPr>
        <w:t>Equinix</w:t>
      </w:r>
      <w:r>
        <w:rPr>
          <w:rFonts w:hint="eastAsia"/>
        </w:rPr>
        <w:t>子公司</w:t>
      </w:r>
      <w:r>
        <w:rPr>
          <w:rFonts w:hint="eastAsia"/>
        </w:rPr>
        <w:t>Telecity</w:t>
      </w:r>
      <w:r>
        <w:rPr>
          <w:rFonts w:hint="eastAsia"/>
        </w:rPr>
        <w:t>出现</w:t>
      </w:r>
      <w:r>
        <w:rPr>
          <w:rFonts w:hint="eastAsia"/>
        </w:rPr>
        <w:t>U</w:t>
      </w:r>
      <w:r>
        <w:t>PS</w:t>
      </w:r>
      <w:r>
        <w:rPr>
          <w:rFonts w:hint="eastAsia"/>
        </w:rPr>
        <w:t>电源故障导致其</w:t>
      </w:r>
      <w:r>
        <w:rPr>
          <w:rFonts w:hint="eastAsia"/>
        </w:rPr>
        <w:t>10%</w:t>
      </w:r>
      <w:r>
        <w:rPr>
          <w:rFonts w:hint="eastAsia"/>
        </w:rPr>
        <w:t>的伦敦客户网络连接</w:t>
      </w:r>
      <w:r w:rsidR="00835F26">
        <w:rPr>
          <w:rFonts w:hint="eastAsia"/>
        </w:rPr>
        <w:t>受</w:t>
      </w:r>
      <w:r>
        <w:rPr>
          <w:rFonts w:hint="eastAsia"/>
        </w:rPr>
        <w:t>到影响；</w:t>
      </w:r>
      <w:r>
        <w:rPr>
          <w:rFonts w:hint="eastAsia"/>
        </w:rPr>
        <w:t>2016</w:t>
      </w:r>
      <w:r>
        <w:rPr>
          <w:rFonts w:hint="eastAsia"/>
        </w:rPr>
        <w:t>年</w:t>
      </w:r>
      <w:r>
        <w:rPr>
          <w:rFonts w:hint="eastAsia"/>
        </w:rPr>
        <w:t>4</w:t>
      </w:r>
      <w:r>
        <w:rPr>
          <w:rFonts w:hint="eastAsia"/>
        </w:rPr>
        <w:t>月，北京亦庄数据中心供电中断，某银行和多家金融机构托管在该机房的所有设备宕机，服务全部中断。对于依靠</w:t>
      </w:r>
      <w:r>
        <w:rPr>
          <w:rFonts w:hint="eastAsia"/>
        </w:rPr>
        <w:t>I</w:t>
      </w:r>
      <w:r>
        <w:t>DC</w:t>
      </w:r>
      <w:r>
        <w:rPr>
          <w:rFonts w:hint="eastAsia"/>
        </w:rPr>
        <w:t>为客户提供</w:t>
      </w:r>
      <w:r>
        <w:rPr>
          <w:rFonts w:hint="eastAsia"/>
        </w:rPr>
        <w:t>I</w:t>
      </w:r>
      <w:r>
        <w:t>T</w:t>
      </w:r>
      <w:r>
        <w:rPr>
          <w:rFonts w:hint="eastAsia"/>
        </w:rPr>
        <w:t>和网络服务以获取收入的企业而言，单个宕机故障</w:t>
      </w:r>
      <w:r w:rsidR="0057698D">
        <w:rPr>
          <w:rFonts w:hint="eastAsia"/>
        </w:rPr>
        <w:t>将造成巨额</w:t>
      </w:r>
      <w:r w:rsidR="00E022ED">
        <w:rPr>
          <w:rFonts w:hint="eastAsia"/>
        </w:rPr>
        <w:t>损失，影响企业声誉。</w:t>
      </w:r>
      <w:r w:rsidR="00E022ED">
        <w:t xml:space="preserve"> </w:t>
      </w:r>
    </w:p>
    <w:p w14:paraId="0E9FCD6A" w14:textId="23981009" w:rsidR="00815E31" w:rsidRDefault="00815E31" w:rsidP="00FA388B">
      <w:pPr>
        <w:pStyle w:val="aff7"/>
      </w:pPr>
    </w:p>
    <w:p w14:paraId="4074E635" w14:textId="0EA4A7C6" w:rsidR="00FA388B" w:rsidRDefault="00FA388B" w:rsidP="00FA388B">
      <w:pPr>
        <w:pStyle w:val="aff7"/>
      </w:pPr>
      <w:r w:rsidRPr="00FC375E">
        <w:rPr>
          <w:rFonts w:hint="eastAsia"/>
          <w:b/>
          <w:bCs/>
        </w:rPr>
        <w:t>储能</w:t>
      </w:r>
      <w:r w:rsidRPr="00FC375E">
        <w:rPr>
          <w:rFonts w:hint="eastAsia"/>
          <w:b/>
          <w:bCs/>
        </w:rPr>
        <w:t>+</w:t>
      </w:r>
      <w:r w:rsidRPr="00FC375E">
        <w:rPr>
          <w:rFonts w:hint="eastAsia"/>
          <w:b/>
          <w:bCs/>
        </w:rPr>
        <w:t>备电服务为数据中心稳定运行保驾护航。</w:t>
      </w:r>
      <w:r>
        <w:rPr>
          <w:rFonts w:hint="eastAsia"/>
        </w:rPr>
        <w:t>数据中心安</w:t>
      </w:r>
      <w:r w:rsidRPr="00D04119">
        <w:rPr>
          <w:rFonts w:hint="eastAsia"/>
        </w:rPr>
        <w:t>全可靠、不间断运行离不开高可靠的供电系统</w:t>
      </w:r>
      <w:r>
        <w:rPr>
          <w:rFonts w:hint="eastAsia"/>
        </w:rPr>
        <w:t>。</w:t>
      </w:r>
      <w:r w:rsidR="006E27BE">
        <w:rPr>
          <w:rFonts w:hint="eastAsia"/>
        </w:rPr>
        <w:t>当前</w:t>
      </w:r>
      <w:r w:rsidR="00B92B45">
        <w:rPr>
          <w:rFonts w:hint="eastAsia"/>
        </w:rPr>
        <w:t>配电的解决方案包括</w:t>
      </w:r>
      <w:r w:rsidR="00B92B45">
        <w:rPr>
          <w:rFonts w:hint="eastAsia"/>
        </w:rPr>
        <w:t>UPS</w:t>
      </w:r>
      <w:r w:rsidR="00B92B45">
        <w:rPr>
          <w:rFonts w:hint="eastAsia"/>
        </w:rPr>
        <w:t>解决配电、</w:t>
      </w:r>
      <w:r w:rsidR="00B92B45">
        <w:rPr>
          <w:rFonts w:hint="eastAsia"/>
        </w:rPr>
        <w:t>HVDC</w:t>
      </w:r>
      <w:r w:rsidR="00B92B45">
        <w:rPr>
          <w:rFonts w:hint="eastAsia"/>
        </w:rPr>
        <w:t>配电和巴拿马电源配电方案，无论哪一种配电方案均使用蓄电池作为</w:t>
      </w:r>
      <w:r w:rsidR="00793096">
        <w:rPr>
          <w:rFonts w:hint="eastAsia"/>
        </w:rPr>
        <w:t>能源单元。</w:t>
      </w:r>
      <w:r>
        <w:rPr>
          <w:rFonts w:hint="eastAsia"/>
        </w:rPr>
        <w:t>储能</w:t>
      </w:r>
      <w:r>
        <w:rPr>
          <w:rFonts w:hint="eastAsia"/>
        </w:rPr>
        <w:t>+</w:t>
      </w:r>
      <w:r>
        <w:rPr>
          <w:rFonts w:hint="eastAsia"/>
        </w:rPr>
        <w:t>备电服务的运行方案</w:t>
      </w:r>
      <w:r w:rsidR="001A75CF">
        <w:rPr>
          <w:rFonts w:hint="eastAsia"/>
        </w:rPr>
        <w:t>可以</w:t>
      </w:r>
      <w:r>
        <w:rPr>
          <w:rFonts w:hint="eastAsia"/>
        </w:rPr>
        <w:t>实现</w:t>
      </w:r>
      <w:r>
        <w:rPr>
          <w:rFonts w:hint="eastAsia"/>
        </w:rPr>
        <w:t>I</w:t>
      </w:r>
      <w:r>
        <w:t>DC</w:t>
      </w:r>
      <w:r w:rsidR="001A75CF">
        <w:rPr>
          <w:rFonts w:hint="eastAsia"/>
        </w:rPr>
        <w:t>机柜高效稳定运行和</w:t>
      </w:r>
      <w:r>
        <w:rPr>
          <w:rFonts w:hint="eastAsia"/>
        </w:rPr>
        <w:t>削峰填谷</w:t>
      </w:r>
      <w:r w:rsidR="001A75CF">
        <w:rPr>
          <w:rFonts w:hint="eastAsia"/>
        </w:rPr>
        <w:t>的作用</w:t>
      </w:r>
      <w:r w:rsidR="00816DC6">
        <w:rPr>
          <w:rFonts w:hint="eastAsia"/>
        </w:rPr>
        <w:t>。</w:t>
      </w:r>
    </w:p>
    <w:p w14:paraId="04EA774E" w14:textId="77777777" w:rsidR="00A3169B" w:rsidRDefault="00A3169B" w:rsidP="00FA388B">
      <w:pPr>
        <w:pStyle w:val="aff7"/>
      </w:pPr>
    </w:p>
    <w:tbl>
      <w:tblPr>
        <w:tblStyle w:val="a8"/>
        <w:tblW w:w="10737" w:type="dxa"/>
        <w:jc w:val="center"/>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10762"/>
      </w:tblGrid>
      <w:tr w:rsidR="00816DC6" w14:paraId="2EF839B1" w14:textId="77777777" w:rsidTr="00816DC6">
        <w:trPr>
          <w:trHeight w:val="340"/>
          <w:jc w:val="center"/>
        </w:trPr>
        <w:tc>
          <w:tcPr>
            <w:tcW w:w="10762" w:type="dxa"/>
            <w:shd w:val="clear" w:color="auto" w:fill="auto"/>
            <w:vAlign w:val="center"/>
          </w:tcPr>
          <w:p w14:paraId="0CB5A143" w14:textId="0EBDC4CC" w:rsidR="00816DC6" w:rsidRPr="00816DC6" w:rsidRDefault="00816DC6" w:rsidP="00816DC6">
            <w:pPr>
              <w:pStyle w:val="aff7"/>
              <w:spacing w:line="240" w:lineRule="auto"/>
              <w:ind w:left="0"/>
              <w:rPr>
                <w:rFonts w:cs="Tahoma"/>
                <w:i/>
                <w:color w:val="004098"/>
                <w:sz w:val="16"/>
              </w:rPr>
            </w:pPr>
            <w:bookmarkStart w:id="78" w:name="_Toc46586497"/>
            <w:r w:rsidRPr="00816DC6">
              <w:rPr>
                <w:rFonts w:cs="Tahoma" w:hint="eastAsia"/>
                <w:i/>
                <w:color w:val="004098"/>
                <w:sz w:val="16"/>
              </w:rPr>
              <w:t>图表</w:t>
            </w:r>
            <w:r w:rsidRPr="00816DC6">
              <w:rPr>
                <w:rFonts w:cs="Tahoma"/>
                <w:i/>
                <w:color w:val="004098"/>
                <w:sz w:val="16"/>
              </w:rPr>
              <w:fldChar w:fldCharType="begin"/>
            </w:r>
            <w:r w:rsidRPr="00816DC6">
              <w:rPr>
                <w:rFonts w:cs="Tahoma"/>
                <w:i/>
                <w:color w:val="004098"/>
                <w:sz w:val="16"/>
              </w:rPr>
              <w:instrText xml:space="preserve"> </w:instrText>
            </w:r>
            <w:r w:rsidRPr="00816DC6">
              <w:rPr>
                <w:rFonts w:cs="Tahoma" w:hint="eastAsia"/>
                <w:i/>
                <w:color w:val="004098"/>
                <w:sz w:val="16"/>
              </w:rPr>
              <w:instrText xml:space="preserve">SEQ </w:instrText>
            </w:r>
            <w:r w:rsidRPr="00816DC6">
              <w:rPr>
                <w:rFonts w:cs="Tahoma" w:hint="eastAsia"/>
                <w:i/>
                <w:color w:val="004098"/>
                <w:sz w:val="16"/>
              </w:rPr>
              <w:instrText>图表</w:instrText>
            </w:r>
            <w:r w:rsidRPr="00816DC6">
              <w:rPr>
                <w:rFonts w:cs="Tahoma" w:hint="eastAsia"/>
                <w:i/>
                <w:color w:val="004098"/>
                <w:sz w:val="16"/>
              </w:rPr>
              <w:instrText xml:space="preserve"> \* ARABIC \s 1</w:instrText>
            </w:r>
            <w:r w:rsidRPr="00816DC6">
              <w:rPr>
                <w:rFonts w:cs="Tahoma"/>
                <w:i/>
                <w:color w:val="004098"/>
                <w:sz w:val="16"/>
              </w:rPr>
              <w:instrText xml:space="preserve"> </w:instrText>
            </w:r>
            <w:r w:rsidRPr="00816DC6">
              <w:rPr>
                <w:rFonts w:cs="Tahoma"/>
                <w:i/>
                <w:color w:val="004098"/>
                <w:sz w:val="16"/>
              </w:rPr>
              <w:fldChar w:fldCharType="separate"/>
            </w:r>
            <w:r w:rsidR="00535734">
              <w:rPr>
                <w:rFonts w:cs="Tahoma"/>
                <w:i/>
                <w:noProof/>
                <w:color w:val="004098"/>
                <w:sz w:val="16"/>
              </w:rPr>
              <w:t>40</w:t>
            </w:r>
            <w:r w:rsidRPr="00816DC6">
              <w:rPr>
                <w:rFonts w:cs="Tahoma"/>
                <w:i/>
                <w:color w:val="004098"/>
                <w:sz w:val="16"/>
              </w:rPr>
              <w:fldChar w:fldCharType="end"/>
            </w:r>
            <w:r w:rsidRPr="00816DC6">
              <w:rPr>
                <w:rFonts w:cs="Tahoma" w:hint="eastAsia"/>
                <w:i/>
                <w:color w:val="004098"/>
                <w:sz w:val="16"/>
              </w:rPr>
              <w:t>：</w:t>
            </w:r>
            <w:r w:rsidR="00A3169B">
              <w:rPr>
                <w:rFonts w:cs="Tahoma" w:hint="eastAsia"/>
                <w:i/>
                <w:color w:val="004098"/>
                <w:sz w:val="16"/>
              </w:rPr>
              <w:t>各类电源技术均对蓄电池有稳定需求</w:t>
            </w:r>
            <w:bookmarkEnd w:id="78"/>
          </w:p>
        </w:tc>
      </w:tr>
      <w:tr w:rsidR="00816DC6" w14:paraId="7AF5D39C" w14:textId="77777777" w:rsidTr="00816DC6">
        <w:trPr>
          <w:trHeight w:val="3322"/>
          <w:jc w:val="center"/>
        </w:trPr>
        <w:tc>
          <w:tcPr>
            <w:tcW w:w="10762" w:type="dxa"/>
            <w:shd w:val="clear" w:color="auto" w:fill="auto"/>
          </w:tcPr>
          <w:p w14:paraId="03CA178B" w14:textId="312ECD3E" w:rsidR="00816DC6" w:rsidRDefault="00B875F7" w:rsidP="00816DC6">
            <w:pPr>
              <w:pStyle w:val="aff7"/>
              <w:spacing w:line="240" w:lineRule="auto"/>
              <w:ind w:left="0"/>
              <w:jc w:val="left"/>
            </w:pPr>
            <w:r>
              <w:rPr>
                <w:noProof/>
              </w:rPr>
              <w:pict w14:anchorId="6B848F80">
                <v:rect id="_x0000_s1035" style="position:absolute;margin-left:361.4pt;margin-top:29.65pt;width:44.45pt;height:247.9pt;z-index:251658242;mso-position-horizontal-relative:text;mso-position-vertical-relative:text" filled="f" strokecolor="#c30"/>
              </w:pict>
            </w:r>
            <w:r w:rsidR="000970F8" w:rsidRPr="000970F8">
              <w:rPr>
                <w:noProof/>
              </w:rPr>
              <w:drawing>
                <wp:inline distT="0" distB="0" distL="0" distR="0" wp14:anchorId="6BD751CE" wp14:editId="3E6A2EAB">
                  <wp:extent cx="6696710" cy="3467735"/>
                  <wp:effectExtent l="0" t="0" r="889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96710" cy="3467735"/>
                          </a:xfrm>
                          <a:prstGeom prst="rect">
                            <a:avLst/>
                          </a:prstGeom>
                        </pic:spPr>
                      </pic:pic>
                    </a:graphicData>
                  </a:graphic>
                </wp:inline>
              </w:drawing>
            </w:r>
          </w:p>
        </w:tc>
      </w:tr>
      <w:tr w:rsidR="00816DC6" w14:paraId="4FD9CBDE" w14:textId="77777777" w:rsidTr="00816DC6">
        <w:trPr>
          <w:trHeight w:val="340"/>
          <w:jc w:val="center"/>
        </w:trPr>
        <w:tc>
          <w:tcPr>
            <w:tcW w:w="10762" w:type="dxa"/>
            <w:shd w:val="clear" w:color="auto" w:fill="auto"/>
          </w:tcPr>
          <w:p w14:paraId="43C3F6A4" w14:textId="37CF137C" w:rsidR="00816DC6" w:rsidRDefault="00816DC6" w:rsidP="00816DC6">
            <w:pPr>
              <w:pStyle w:val="aff7"/>
              <w:spacing w:line="240" w:lineRule="auto"/>
              <w:ind w:left="0"/>
              <w:jc w:val="left"/>
            </w:pPr>
            <w:r>
              <w:rPr>
                <w:rFonts w:cs="Tahoma" w:hint="eastAsia"/>
                <w:i/>
                <w:color w:val="004098"/>
                <w:sz w:val="16"/>
              </w:rPr>
              <w:t>资料来源：</w:t>
            </w:r>
            <w:r>
              <w:rPr>
                <w:rFonts w:cs="Tahoma" w:hint="eastAsia"/>
                <w:i/>
                <w:color w:val="004098"/>
                <w:sz w:val="16"/>
              </w:rPr>
              <w:t>ODCC</w:t>
            </w:r>
            <w:r w:rsidR="00395459">
              <w:rPr>
                <w:rFonts w:cs="Tahoma" w:hint="eastAsia"/>
                <w:i/>
                <w:color w:val="004098"/>
                <w:sz w:val="16"/>
              </w:rPr>
              <w:t>白皮书</w:t>
            </w:r>
            <w:r>
              <w:rPr>
                <w:rFonts w:cs="Tahoma" w:hint="eastAsia"/>
                <w:i/>
                <w:color w:val="004098"/>
                <w:sz w:val="16"/>
              </w:rPr>
              <w:t>，国盛证券研究所</w:t>
            </w:r>
          </w:p>
        </w:tc>
      </w:tr>
    </w:tbl>
    <w:p w14:paraId="5FB05665" w14:textId="68184C97" w:rsidR="00FA388B" w:rsidRDefault="00FA388B" w:rsidP="00FA388B">
      <w:pPr>
        <w:pStyle w:val="aff7"/>
      </w:pPr>
    </w:p>
    <w:p w14:paraId="508F12B8" w14:textId="4ABBED13" w:rsidR="003F70E3" w:rsidRDefault="00055EEB" w:rsidP="003F70E3">
      <w:pPr>
        <w:pStyle w:val="aff7"/>
      </w:pPr>
      <w:r w:rsidRPr="00BA5558">
        <w:rPr>
          <w:rFonts w:hint="eastAsia"/>
          <w:b/>
          <w:bCs/>
        </w:rPr>
        <w:t>传统铅酸电池</w:t>
      </w:r>
      <w:r w:rsidR="00A92F16" w:rsidRPr="00BA5558">
        <w:rPr>
          <w:rFonts w:hint="eastAsia"/>
          <w:b/>
          <w:bCs/>
        </w:rPr>
        <w:t>为主流，锂电池占比逐步提升。</w:t>
      </w:r>
      <w:r w:rsidR="002F3291">
        <w:rPr>
          <w:rFonts w:hint="eastAsia"/>
        </w:rPr>
        <w:t>从传统来看，铅酸电池是数据中心</w:t>
      </w:r>
      <w:r w:rsidR="00E25F3C">
        <w:rPr>
          <w:rFonts w:hint="eastAsia"/>
        </w:rPr>
        <w:t>UPS</w:t>
      </w:r>
      <w:r w:rsidR="00E25F3C">
        <w:rPr>
          <w:rFonts w:hint="eastAsia"/>
        </w:rPr>
        <w:t>蓄电池的主流选择。近年来，</w:t>
      </w:r>
      <w:r w:rsidR="000B7689">
        <w:rPr>
          <w:rFonts w:hint="eastAsia"/>
        </w:rPr>
        <w:t>锂电池的应用也在逐步提升。</w:t>
      </w:r>
      <w:r w:rsidR="003F26C9">
        <w:rPr>
          <w:rFonts w:hint="eastAsia"/>
        </w:rPr>
        <w:t>今年华为推出了</w:t>
      </w:r>
      <w:proofErr w:type="spellStart"/>
      <w:r w:rsidR="003F26C9" w:rsidRPr="003F26C9">
        <w:rPr>
          <w:rFonts w:hint="eastAsia"/>
        </w:rPr>
        <w:t>FusionPower</w:t>
      </w:r>
      <w:proofErr w:type="spellEnd"/>
      <w:r w:rsidR="003F26C9" w:rsidRPr="003F26C9">
        <w:rPr>
          <w:rFonts w:hint="eastAsia"/>
        </w:rPr>
        <w:t>供配电解决方案</w:t>
      </w:r>
      <w:r w:rsidR="005B075F">
        <w:rPr>
          <w:rFonts w:hint="eastAsia"/>
        </w:rPr>
        <w:t>，</w:t>
      </w:r>
      <w:r w:rsidR="005B075F" w:rsidRPr="005B075F">
        <w:rPr>
          <w:rFonts w:hint="eastAsia"/>
        </w:rPr>
        <w:t>将输入输出柜以及</w:t>
      </w:r>
      <w:r w:rsidR="005B075F" w:rsidRPr="005B075F">
        <w:rPr>
          <w:rFonts w:hint="eastAsia"/>
        </w:rPr>
        <w:t>ups</w:t>
      </w:r>
      <w:r w:rsidR="005B075F" w:rsidRPr="005B075F">
        <w:rPr>
          <w:rFonts w:hint="eastAsia"/>
        </w:rPr>
        <w:t>融合于一体</w:t>
      </w:r>
      <w:r w:rsidR="005B075F">
        <w:rPr>
          <w:rFonts w:hint="eastAsia"/>
        </w:rPr>
        <w:t>，同时还</w:t>
      </w:r>
      <w:r w:rsidR="00BC5C27">
        <w:rPr>
          <w:rFonts w:hint="eastAsia"/>
        </w:rPr>
        <w:t>采用了</w:t>
      </w:r>
      <w:r w:rsidR="00BC5C27" w:rsidRPr="00BC5C27">
        <w:rPr>
          <w:rFonts w:hint="eastAsia"/>
        </w:rPr>
        <w:t>华为自研的</w:t>
      </w:r>
      <w:proofErr w:type="spellStart"/>
      <w:r w:rsidR="00BC5C27" w:rsidRPr="00BC5C27">
        <w:rPr>
          <w:rFonts w:hint="eastAsia"/>
        </w:rPr>
        <w:t>SmartLi</w:t>
      </w:r>
      <w:proofErr w:type="spellEnd"/>
      <w:r w:rsidR="00BC5C27" w:rsidRPr="00BC5C27">
        <w:rPr>
          <w:rFonts w:hint="eastAsia"/>
        </w:rPr>
        <w:t>锂电池储能系统解决方案</w:t>
      </w:r>
      <w:r w:rsidR="00BC5C27">
        <w:rPr>
          <w:rFonts w:hint="eastAsia"/>
        </w:rPr>
        <w:t>，</w:t>
      </w:r>
      <w:r w:rsidR="00F51E41">
        <w:rPr>
          <w:rFonts w:hint="eastAsia"/>
        </w:rPr>
        <w:t>采用</w:t>
      </w:r>
      <w:r w:rsidR="00BC5C27" w:rsidRPr="00BC5C27">
        <w:rPr>
          <w:rFonts w:hint="eastAsia"/>
        </w:rPr>
        <w:t>磷酸铁锂电芯、模块化设计</w:t>
      </w:r>
      <w:r w:rsidR="00BC5C27">
        <w:rPr>
          <w:rFonts w:hint="eastAsia"/>
        </w:rPr>
        <w:t>。</w:t>
      </w:r>
      <w:r w:rsidR="00852CC0">
        <w:rPr>
          <w:rFonts w:hint="eastAsia"/>
        </w:rPr>
        <w:t>随着锂电池</w:t>
      </w:r>
      <w:r w:rsidR="00852CC0">
        <w:rPr>
          <w:rFonts w:hint="eastAsia"/>
        </w:rPr>
        <w:t>UPS</w:t>
      </w:r>
      <w:r w:rsidR="00852CC0">
        <w:rPr>
          <w:rFonts w:hint="eastAsia"/>
        </w:rPr>
        <w:t>逐步得到客户认可，后续</w:t>
      </w:r>
      <w:r w:rsidR="00BA5558">
        <w:rPr>
          <w:rFonts w:hint="eastAsia"/>
        </w:rPr>
        <w:t>锂电池</w:t>
      </w:r>
      <w:r w:rsidR="00BA5558">
        <w:rPr>
          <w:rFonts w:hint="eastAsia"/>
        </w:rPr>
        <w:t>UPS</w:t>
      </w:r>
      <w:r w:rsidR="00BA5558">
        <w:rPr>
          <w:rFonts w:hint="eastAsia"/>
        </w:rPr>
        <w:t>有望取代传统的铅酸电池</w:t>
      </w:r>
      <w:r w:rsidR="00BA5558">
        <w:rPr>
          <w:rFonts w:hint="eastAsia"/>
        </w:rPr>
        <w:t>UPS</w:t>
      </w:r>
      <w:r w:rsidR="00BA5558">
        <w:rPr>
          <w:rFonts w:hint="eastAsia"/>
        </w:rPr>
        <w:t>，锂电池需求有望提升。</w:t>
      </w:r>
    </w:p>
    <w:p w14:paraId="2C0F7020" w14:textId="7EFEBF1A" w:rsidR="006C6DE9" w:rsidRDefault="00AC2F09" w:rsidP="006C6DE9">
      <w:pPr>
        <w:pStyle w:val="aff8"/>
        <w:spacing w:before="624" w:after="156"/>
      </w:pPr>
      <w:bookmarkStart w:id="79" w:name="_Toc46586554"/>
      <w:r>
        <w:rPr>
          <w:rFonts w:hint="eastAsia"/>
        </w:rPr>
        <w:t>2.6</w:t>
      </w:r>
      <w:r>
        <w:t xml:space="preserve"> </w:t>
      </w:r>
      <w:r w:rsidR="006C6DE9">
        <w:rPr>
          <w:rFonts w:hint="eastAsia"/>
        </w:rPr>
        <w:t>充电桩</w:t>
      </w:r>
      <w:r w:rsidR="006C6DE9">
        <w:rPr>
          <w:rFonts w:hint="eastAsia"/>
        </w:rPr>
        <w:t>+</w:t>
      </w:r>
      <w:r w:rsidR="006C6DE9">
        <w:rPr>
          <w:rFonts w:hint="eastAsia"/>
        </w:rPr>
        <w:t>储能：缓解新能源车渗透率提升后带来的集中充电风险</w:t>
      </w:r>
      <w:bookmarkEnd w:id="79"/>
    </w:p>
    <w:p w14:paraId="1F0F7980" w14:textId="5CD909DA" w:rsidR="009B14FE" w:rsidRPr="005F7914" w:rsidRDefault="009B14FE" w:rsidP="009B14FE">
      <w:pPr>
        <w:pStyle w:val="aff7"/>
      </w:pPr>
      <w:r>
        <w:rPr>
          <w:b/>
          <w:bCs/>
        </w:rPr>
        <w:t>2030</w:t>
      </w:r>
      <w:r>
        <w:rPr>
          <w:rFonts w:hint="eastAsia"/>
          <w:b/>
          <w:bCs/>
        </w:rPr>
        <w:t>年新能源汽车销量有望达到</w:t>
      </w:r>
      <w:r w:rsidRPr="007132BA">
        <w:rPr>
          <w:rFonts w:hint="eastAsia"/>
          <w:b/>
          <w:bCs/>
        </w:rPr>
        <w:t>1520</w:t>
      </w:r>
      <w:r w:rsidRPr="007132BA">
        <w:rPr>
          <w:rFonts w:hint="eastAsia"/>
          <w:b/>
          <w:bCs/>
        </w:rPr>
        <w:t>万辆</w:t>
      </w:r>
      <w:r w:rsidRPr="005F7914">
        <w:rPr>
          <w:rFonts w:hint="eastAsia"/>
          <w:b/>
          <w:bCs/>
        </w:rPr>
        <w:t>。</w:t>
      </w:r>
      <w:r w:rsidRPr="005F7914">
        <w:t>2019</w:t>
      </w:r>
      <w:r w:rsidRPr="005F7914">
        <w:rPr>
          <w:rFonts w:hint="eastAsia"/>
        </w:rPr>
        <w:t>年</w:t>
      </w:r>
      <w:r w:rsidRPr="005F7914">
        <w:rPr>
          <w:rFonts w:hint="eastAsia"/>
        </w:rPr>
        <w:t>1</w:t>
      </w:r>
      <w:r w:rsidRPr="005F7914">
        <w:t>2</w:t>
      </w:r>
      <w:r w:rsidRPr="005F7914">
        <w:rPr>
          <w:rFonts w:hint="eastAsia"/>
        </w:rPr>
        <w:t>月</w:t>
      </w:r>
      <w:r w:rsidRPr="005F7914">
        <w:rPr>
          <w:rFonts w:hint="eastAsia"/>
        </w:rPr>
        <w:t>3</w:t>
      </w:r>
      <w:r w:rsidRPr="005F7914">
        <w:rPr>
          <w:rFonts w:hint="eastAsia"/>
        </w:rPr>
        <w:t>日，工信部发布了《新能源汽车产业发展规划（</w:t>
      </w:r>
      <w:r w:rsidRPr="005F7914">
        <w:rPr>
          <w:rFonts w:hint="eastAsia"/>
        </w:rPr>
        <w:t>2021-2035</w:t>
      </w:r>
      <w:r w:rsidRPr="005F7914">
        <w:rPr>
          <w:rFonts w:hint="eastAsia"/>
        </w:rPr>
        <w:t>年）》（征求意见稿），指出</w:t>
      </w:r>
      <w:r w:rsidRPr="005F7914">
        <w:rPr>
          <w:rFonts w:hint="eastAsia"/>
        </w:rPr>
        <w:t>2</w:t>
      </w:r>
      <w:r w:rsidRPr="005F7914">
        <w:t>025</w:t>
      </w:r>
      <w:r w:rsidRPr="005F7914">
        <w:rPr>
          <w:rFonts w:hint="eastAsia"/>
        </w:rPr>
        <w:t>年新能源汽车销量占比将达到</w:t>
      </w:r>
      <w:r w:rsidRPr="005F7914">
        <w:rPr>
          <w:rFonts w:hint="eastAsia"/>
        </w:rPr>
        <w:t>2</w:t>
      </w:r>
      <w:r w:rsidRPr="005F7914">
        <w:t>5</w:t>
      </w:r>
      <w:r w:rsidRPr="005F7914">
        <w:rPr>
          <w:rFonts w:hint="eastAsia"/>
        </w:rPr>
        <w:t>%</w:t>
      </w:r>
      <w:r w:rsidR="006A2A8D">
        <w:rPr>
          <w:rFonts w:hint="eastAsia"/>
        </w:rPr>
        <w:t>。预计</w:t>
      </w:r>
      <w:r w:rsidR="006A2A8D">
        <w:rPr>
          <w:rFonts w:hint="eastAsia"/>
        </w:rPr>
        <w:t>2030</w:t>
      </w:r>
      <w:r w:rsidR="006A2A8D">
        <w:rPr>
          <w:rFonts w:hint="eastAsia"/>
        </w:rPr>
        <w:t>年</w:t>
      </w:r>
      <w:r w:rsidRPr="005F7914">
        <w:rPr>
          <w:rFonts w:hint="eastAsia"/>
        </w:rPr>
        <w:t>占比将提升至</w:t>
      </w:r>
      <w:r w:rsidRPr="005F7914">
        <w:rPr>
          <w:rFonts w:hint="eastAsia"/>
        </w:rPr>
        <w:t>4</w:t>
      </w:r>
      <w:r w:rsidRPr="005F7914">
        <w:t>0</w:t>
      </w:r>
      <w:r w:rsidRPr="005F7914">
        <w:rPr>
          <w:rFonts w:hint="eastAsia"/>
        </w:rPr>
        <w:t>%</w:t>
      </w:r>
      <w:r w:rsidR="006A2A8D">
        <w:rPr>
          <w:rFonts w:hint="eastAsia"/>
        </w:rPr>
        <w:t>。</w:t>
      </w:r>
      <w:r w:rsidRPr="005F7914">
        <w:rPr>
          <w:rFonts w:hint="eastAsia"/>
        </w:rPr>
        <w:t>按</w:t>
      </w:r>
      <w:r w:rsidRPr="005F7914">
        <w:rPr>
          <w:rFonts w:hint="eastAsia"/>
        </w:rPr>
        <w:t>2</w:t>
      </w:r>
      <w:r w:rsidRPr="005F7914">
        <w:t>025/2030</w:t>
      </w:r>
      <w:r w:rsidRPr="005F7914">
        <w:rPr>
          <w:rFonts w:hint="eastAsia"/>
        </w:rPr>
        <w:t>年汽车总销量</w:t>
      </w:r>
      <w:r w:rsidRPr="005F7914">
        <w:rPr>
          <w:rFonts w:hint="eastAsia"/>
        </w:rPr>
        <w:t>3</w:t>
      </w:r>
      <w:r w:rsidRPr="005F7914">
        <w:t>500/3800</w:t>
      </w:r>
      <w:r w:rsidRPr="005F7914">
        <w:rPr>
          <w:rFonts w:hint="eastAsia"/>
        </w:rPr>
        <w:t>万辆计算，对应新能源汽车销量为</w:t>
      </w:r>
      <w:r w:rsidRPr="005F7914">
        <w:rPr>
          <w:rFonts w:hint="eastAsia"/>
        </w:rPr>
        <w:t>8</w:t>
      </w:r>
      <w:r w:rsidRPr="005F7914">
        <w:t>75</w:t>
      </w:r>
      <w:r w:rsidRPr="005F7914">
        <w:rPr>
          <w:rFonts w:hint="eastAsia"/>
        </w:rPr>
        <w:t>/</w:t>
      </w:r>
      <w:r w:rsidRPr="005F7914">
        <w:t>1520</w:t>
      </w:r>
      <w:r w:rsidRPr="005F7914">
        <w:rPr>
          <w:rFonts w:hint="eastAsia"/>
        </w:rPr>
        <w:t>万辆。</w:t>
      </w:r>
    </w:p>
    <w:p w14:paraId="2FB4E776" w14:textId="77777777" w:rsidR="009B14FE" w:rsidRDefault="009B14FE" w:rsidP="009B14FE">
      <w:pPr>
        <w:pStyle w:val="aff7"/>
        <w:rPr>
          <w:highlight w:val="yellow"/>
        </w:rPr>
      </w:pPr>
    </w:p>
    <w:p w14:paraId="4A206A0A" w14:textId="3137D1F4" w:rsidR="009B14FE" w:rsidRPr="0066142E" w:rsidRDefault="009B14FE" w:rsidP="009B14FE">
      <w:pPr>
        <w:pStyle w:val="aff7"/>
        <w:rPr>
          <w:b/>
          <w:bCs/>
        </w:rPr>
      </w:pPr>
      <w:r w:rsidRPr="00862033">
        <w:rPr>
          <w:rFonts w:hint="eastAsia"/>
          <w:b/>
          <w:bCs/>
        </w:rPr>
        <w:t>充电桩</w:t>
      </w:r>
      <w:r w:rsidR="002746B0">
        <w:rPr>
          <w:rFonts w:hint="eastAsia"/>
          <w:b/>
          <w:bCs/>
        </w:rPr>
        <w:t>2025</w:t>
      </w:r>
      <w:r w:rsidR="002746B0">
        <w:rPr>
          <w:rFonts w:hint="eastAsia"/>
          <w:b/>
          <w:bCs/>
        </w:rPr>
        <w:t>年新增需求有望在</w:t>
      </w:r>
      <w:r w:rsidR="00AC66EC">
        <w:rPr>
          <w:rFonts w:hint="eastAsia"/>
          <w:b/>
          <w:bCs/>
        </w:rPr>
        <w:t>656</w:t>
      </w:r>
      <w:r w:rsidR="00AC66EC">
        <w:rPr>
          <w:rFonts w:hint="eastAsia"/>
          <w:b/>
          <w:bCs/>
        </w:rPr>
        <w:t>万个，</w:t>
      </w:r>
      <w:r w:rsidRPr="00862033">
        <w:rPr>
          <w:rFonts w:hint="eastAsia"/>
          <w:b/>
          <w:bCs/>
        </w:rPr>
        <w:t>2</w:t>
      </w:r>
      <w:r w:rsidRPr="00862033">
        <w:rPr>
          <w:b/>
          <w:bCs/>
        </w:rPr>
        <w:t>030</w:t>
      </w:r>
      <w:r w:rsidRPr="00862033">
        <w:rPr>
          <w:rFonts w:hint="eastAsia"/>
          <w:b/>
          <w:bCs/>
        </w:rPr>
        <w:t>年新增需求</w:t>
      </w:r>
      <w:r w:rsidR="00AC66EC">
        <w:rPr>
          <w:rFonts w:hint="eastAsia"/>
          <w:b/>
          <w:bCs/>
        </w:rPr>
        <w:t>在</w:t>
      </w:r>
      <w:r w:rsidRPr="00862033">
        <w:rPr>
          <w:rFonts w:hint="eastAsia"/>
          <w:b/>
          <w:bCs/>
        </w:rPr>
        <w:t>1</w:t>
      </w:r>
      <w:r w:rsidRPr="00862033">
        <w:rPr>
          <w:b/>
          <w:bCs/>
        </w:rPr>
        <w:t>520</w:t>
      </w:r>
      <w:r w:rsidRPr="00862033">
        <w:rPr>
          <w:rFonts w:hint="eastAsia"/>
          <w:b/>
          <w:bCs/>
        </w:rPr>
        <w:t>万个。</w:t>
      </w:r>
      <w:r w:rsidRPr="00862033">
        <w:rPr>
          <w:rFonts w:hint="eastAsia"/>
        </w:rPr>
        <w:t>随着新能</w:t>
      </w:r>
      <w:r w:rsidRPr="00862033">
        <w:rPr>
          <w:rFonts w:hint="eastAsia"/>
        </w:rPr>
        <w:lastRenderedPageBreak/>
        <w:t>源汽车渗透率的逐步提升，公共充电桩与私人充电桩的车桩比</w:t>
      </w:r>
      <w:r>
        <w:rPr>
          <w:rFonts w:hint="eastAsia"/>
        </w:rPr>
        <w:t>将逐渐上升</w:t>
      </w:r>
      <w:r w:rsidRPr="00862033">
        <w:rPr>
          <w:rFonts w:hint="eastAsia"/>
        </w:rPr>
        <w:t>，</w:t>
      </w:r>
      <w:r>
        <w:rPr>
          <w:rFonts w:hint="eastAsia"/>
        </w:rPr>
        <w:t>假设</w:t>
      </w:r>
      <w:r w:rsidRPr="00862033">
        <w:rPr>
          <w:rFonts w:hint="eastAsia"/>
        </w:rPr>
        <w:t>2</w:t>
      </w:r>
      <w:r w:rsidRPr="00862033">
        <w:t>025</w:t>
      </w:r>
      <w:r w:rsidRPr="00862033">
        <w:rPr>
          <w:rFonts w:hint="eastAsia"/>
        </w:rPr>
        <w:t>年分别为</w:t>
      </w:r>
      <w:r w:rsidRPr="00862033">
        <w:rPr>
          <w:rFonts w:hint="eastAsia"/>
        </w:rPr>
        <w:t>4:</w:t>
      </w:r>
      <w:r w:rsidRPr="00862033">
        <w:t>1</w:t>
      </w:r>
      <w:r w:rsidRPr="00862033">
        <w:rPr>
          <w:rFonts w:hint="eastAsia"/>
        </w:rPr>
        <w:t>与</w:t>
      </w:r>
      <w:r w:rsidRPr="00862033">
        <w:rPr>
          <w:rFonts w:hint="eastAsia"/>
        </w:rPr>
        <w:t>2:</w:t>
      </w:r>
      <w:r w:rsidRPr="00862033">
        <w:t>1</w:t>
      </w:r>
      <w:r w:rsidRPr="00862033">
        <w:rPr>
          <w:rFonts w:hint="eastAsia"/>
        </w:rPr>
        <w:t>，</w:t>
      </w:r>
      <w:r w:rsidRPr="00862033">
        <w:rPr>
          <w:rFonts w:hint="eastAsia"/>
        </w:rPr>
        <w:t>2</w:t>
      </w:r>
      <w:r w:rsidRPr="00862033">
        <w:t>030</w:t>
      </w:r>
      <w:r w:rsidRPr="00862033">
        <w:rPr>
          <w:rFonts w:hint="eastAsia"/>
        </w:rPr>
        <w:t>年分别为</w:t>
      </w:r>
      <w:r w:rsidRPr="00862033">
        <w:rPr>
          <w:rFonts w:hint="eastAsia"/>
        </w:rPr>
        <w:t>3:</w:t>
      </w:r>
      <w:r w:rsidRPr="00862033">
        <w:t>1</w:t>
      </w:r>
      <w:r w:rsidRPr="00862033">
        <w:rPr>
          <w:rFonts w:hint="eastAsia"/>
        </w:rPr>
        <w:t>与</w:t>
      </w:r>
      <w:r w:rsidRPr="00862033">
        <w:rPr>
          <w:rFonts w:hint="eastAsia"/>
        </w:rPr>
        <w:t>1</w:t>
      </w:r>
      <w:r w:rsidRPr="00862033">
        <w:t>.5</w:t>
      </w:r>
      <w:r w:rsidRPr="00862033">
        <w:rPr>
          <w:rFonts w:hint="eastAsia"/>
        </w:rPr>
        <w:t>:</w:t>
      </w:r>
      <w:r w:rsidRPr="00862033">
        <w:t>1</w:t>
      </w:r>
      <w:r w:rsidRPr="00862033">
        <w:rPr>
          <w:rFonts w:hint="eastAsia"/>
        </w:rPr>
        <w:t>。</w:t>
      </w:r>
      <w:r w:rsidRPr="00862033">
        <w:rPr>
          <w:rFonts w:hint="eastAsia"/>
        </w:rPr>
        <w:t>2</w:t>
      </w:r>
      <w:r w:rsidRPr="00862033">
        <w:t>025/2030</w:t>
      </w:r>
      <w:r>
        <w:rPr>
          <w:rFonts w:hint="eastAsia"/>
        </w:rPr>
        <w:t>年</w:t>
      </w:r>
      <w:r w:rsidRPr="00862033">
        <w:rPr>
          <w:rFonts w:hint="eastAsia"/>
        </w:rPr>
        <w:t>对应的充电桩新增总需求为</w:t>
      </w:r>
      <w:r w:rsidRPr="00862033">
        <w:t>656</w:t>
      </w:r>
      <w:r>
        <w:rPr>
          <w:rFonts w:hint="eastAsia"/>
        </w:rPr>
        <w:t>万</w:t>
      </w:r>
      <w:r w:rsidRPr="00862033">
        <w:t>/1520</w:t>
      </w:r>
      <w:r w:rsidRPr="00862033">
        <w:rPr>
          <w:rFonts w:hint="eastAsia"/>
        </w:rPr>
        <w:t>万个。由于公共充电桩需满足快速补电需求，直流占比有望从</w:t>
      </w:r>
      <w:r w:rsidRPr="00862033">
        <w:rPr>
          <w:rFonts w:hint="eastAsia"/>
        </w:rPr>
        <w:t>4</w:t>
      </w:r>
      <w:r w:rsidRPr="00862033">
        <w:t>2</w:t>
      </w:r>
      <w:r w:rsidRPr="00862033">
        <w:rPr>
          <w:rFonts w:hint="eastAsia"/>
        </w:rPr>
        <w:t>%</w:t>
      </w:r>
      <w:r w:rsidRPr="00862033">
        <w:rPr>
          <w:rFonts w:hint="eastAsia"/>
        </w:rPr>
        <w:t>提升至</w:t>
      </w:r>
      <w:r w:rsidRPr="00862033">
        <w:t>70</w:t>
      </w:r>
      <w:r w:rsidRPr="00862033">
        <w:rPr>
          <w:rFonts w:hint="eastAsia"/>
        </w:rPr>
        <w:t>%</w:t>
      </w:r>
      <w:r w:rsidRPr="00862033">
        <w:rPr>
          <w:rFonts w:hint="eastAsia"/>
        </w:rPr>
        <w:t>，对应</w:t>
      </w:r>
      <w:r w:rsidRPr="00862033">
        <w:rPr>
          <w:rFonts w:hint="eastAsia"/>
        </w:rPr>
        <w:t>2</w:t>
      </w:r>
      <w:r w:rsidRPr="00862033">
        <w:t>025</w:t>
      </w:r>
      <w:r w:rsidRPr="00862033">
        <w:rPr>
          <w:rFonts w:hint="eastAsia"/>
        </w:rPr>
        <w:t>/</w:t>
      </w:r>
      <w:r w:rsidRPr="00862033">
        <w:t>2030</w:t>
      </w:r>
      <w:r w:rsidRPr="00862033">
        <w:rPr>
          <w:rFonts w:hint="eastAsia"/>
        </w:rPr>
        <w:t>公共直流桩新增需求分别为</w:t>
      </w:r>
      <w:r w:rsidRPr="00862033">
        <w:rPr>
          <w:rFonts w:hint="eastAsia"/>
        </w:rPr>
        <w:t>1</w:t>
      </w:r>
      <w:r w:rsidRPr="00862033">
        <w:t>31</w:t>
      </w:r>
      <w:r w:rsidRPr="00862033">
        <w:rPr>
          <w:rFonts w:hint="eastAsia"/>
        </w:rPr>
        <w:t>/</w:t>
      </w:r>
      <w:r w:rsidRPr="00862033">
        <w:t>35</w:t>
      </w:r>
      <w:r>
        <w:t>5</w:t>
      </w:r>
      <w:r w:rsidRPr="00862033">
        <w:rPr>
          <w:rFonts w:hint="eastAsia"/>
        </w:rPr>
        <w:t>万个。</w:t>
      </w:r>
    </w:p>
    <w:p w14:paraId="5890E91C" w14:textId="77777777" w:rsidR="009B14FE" w:rsidRDefault="009B14FE" w:rsidP="009B14FE">
      <w:pPr>
        <w:pStyle w:val="aff7"/>
      </w:pPr>
    </w:p>
    <w:tbl>
      <w:tblPr>
        <w:tblW w:w="8211" w:type="dxa"/>
        <w:tblInd w:w="2551" w:type="dxa"/>
        <w:tblLook w:val="04A0" w:firstRow="1" w:lastRow="0" w:firstColumn="1" w:lastColumn="0" w:noHBand="0" w:noVBand="1"/>
      </w:tblPr>
      <w:tblGrid>
        <w:gridCol w:w="3317"/>
        <w:gridCol w:w="990"/>
        <w:gridCol w:w="990"/>
        <w:gridCol w:w="1080"/>
        <w:gridCol w:w="1002"/>
        <w:gridCol w:w="832"/>
      </w:tblGrid>
      <w:tr w:rsidR="009B14FE" w:rsidRPr="006C29AF" w14:paraId="53EF7BFA" w14:textId="77777777" w:rsidTr="00297E0F">
        <w:trPr>
          <w:trHeight w:val="340"/>
        </w:trPr>
        <w:tc>
          <w:tcPr>
            <w:tcW w:w="8211" w:type="dxa"/>
            <w:gridSpan w:val="6"/>
            <w:tcBorders>
              <w:bottom w:val="single" w:sz="4" w:space="0" w:color="004098"/>
            </w:tcBorders>
            <w:shd w:val="clear" w:color="auto" w:fill="FFFFFF"/>
            <w:noWrap/>
            <w:vAlign w:val="center"/>
          </w:tcPr>
          <w:p w14:paraId="4A4BAB17" w14:textId="2ED8C469" w:rsidR="009B14FE" w:rsidRPr="006C29AF" w:rsidRDefault="009B14FE" w:rsidP="00297E0F">
            <w:pPr>
              <w:widowControl/>
              <w:spacing w:after="20"/>
              <w:jc w:val="left"/>
              <w:rPr>
                <w:rFonts w:cs="Tahoma"/>
                <w:i/>
                <w:color w:val="004098"/>
                <w:kern w:val="0"/>
                <w:sz w:val="16"/>
                <w:szCs w:val="18"/>
              </w:rPr>
            </w:pPr>
            <w:bookmarkStart w:id="80" w:name="_Toc46586498"/>
            <w:r w:rsidRPr="00862033">
              <w:rPr>
                <w:rFonts w:cs="Tahoma" w:hint="eastAsia"/>
                <w:i/>
                <w:color w:val="004098"/>
                <w:kern w:val="0"/>
                <w:sz w:val="16"/>
                <w:szCs w:val="18"/>
              </w:rPr>
              <w:t>图表</w:t>
            </w:r>
            <w:r w:rsidRPr="00862033">
              <w:rPr>
                <w:rFonts w:cs="Tahoma"/>
                <w:i/>
                <w:color w:val="004098"/>
                <w:kern w:val="0"/>
                <w:sz w:val="16"/>
                <w:szCs w:val="18"/>
              </w:rPr>
              <w:fldChar w:fldCharType="begin"/>
            </w:r>
            <w:r w:rsidRPr="00862033">
              <w:rPr>
                <w:rFonts w:cs="Tahoma"/>
                <w:i/>
                <w:color w:val="004098"/>
                <w:kern w:val="0"/>
                <w:sz w:val="16"/>
                <w:szCs w:val="18"/>
              </w:rPr>
              <w:instrText xml:space="preserve"> </w:instrText>
            </w:r>
            <w:r w:rsidRPr="00862033">
              <w:rPr>
                <w:rFonts w:cs="Tahoma" w:hint="eastAsia"/>
                <w:i/>
                <w:color w:val="004098"/>
                <w:kern w:val="0"/>
                <w:sz w:val="16"/>
                <w:szCs w:val="18"/>
              </w:rPr>
              <w:instrText xml:space="preserve">SEQ </w:instrText>
            </w:r>
            <w:r w:rsidRPr="00862033">
              <w:rPr>
                <w:rFonts w:cs="Tahoma" w:hint="eastAsia"/>
                <w:i/>
                <w:color w:val="004098"/>
                <w:kern w:val="0"/>
                <w:sz w:val="16"/>
                <w:szCs w:val="18"/>
              </w:rPr>
              <w:instrText>图表</w:instrText>
            </w:r>
            <w:r w:rsidRPr="00862033">
              <w:rPr>
                <w:rFonts w:cs="Tahoma" w:hint="eastAsia"/>
                <w:i/>
                <w:color w:val="004098"/>
                <w:kern w:val="0"/>
                <w:sz w:val="16"/>
                <w:szCs w:val="18"/>
              </w:rPr>
              <w:instrText xml:space="preserve"> \* ARABIC \s 1</w:instrText>
            </w:r>
            <w:r w:rsidRPr="00862033">
              <w:rPr>
                <w:rFonts w:cs="Tahoma"/>
                <w:i/>
                <w:color w:val="004098"/>
                <w:kern w:val="0"/>
                <w:sz w:val="16"/>
                <w:szCs w:val="18"/>
              </w:rPr>
              <w:instrText xml:space="preserve"> </w:instrText>
            </w:r>
            <w:r w:rsidRPr="00862033">
              <w:rPr>
                <w:rFonts w:cs="Tahoma"/>
                <w:i/>
                <w:color w:val="004098"/>
                <w:kern w:val="0"/>
                <w:sz w:val="16"/>
                <w:szCs w:val="18"/>
              </w:rPr>
              <w:fldChar w:fldCharType="separate"/>
            </w:r>
            <w:r w:rsidR="00535734">
              <w:rPr>
                <w:rFonts w:cs="Tahoma"/>
                <w:i/>
                <w:noProof/>
                <w:color w:val="004098"/>
                <w:kern w:val="0"/>
                <w:sz w:val="16"/>
                <w:szCs w:val="18"/>
              </w:rPr>
              <w:t>41</w:t>
            </w:r>
            <w:r w:rsidRPr="00862033">
              <w:rPr>
                <w:rFonts w:cs="Tahoma"/>
                <w:i/>
                <w:color w:val="004098"/>
                <w:kern w:val="0"/>
                <w:sz w:val="16"/>
                <w:szCs w:val="18"/>
              </w:rPr>
              <w:fldChar w:fldCharType="end"/>
            </w:r>
            <w:r w:rsidRPr="00862033">
              <w:rPr>
                <w:rFonts w:cs="Tahoma"/>
                <w:i/>
                <w:color w:val="004098"/>
                <w:kern w:val="0"/>
                <w:sz w:val="16"/>
                <w:szCs w:val="18"/>
              </w:rPr>
              <w:t>：</w:t>
            </w:r>
            <w:r>
              <w:rPr>
                <w:rFonts w:cs="Tahoma" w:hint="eastAsia"/>
                <w:i/>
                <w:color w:val="004098"/>
                <w:kern w:val="0"/>
                <w:sz w:val="16"/>
                <w:szCs w:val="18"/>
              </w:rPr>
              <w:t>中国</w:t>
            </w:r>
            <w:r w:rsidRPr="00862033">
              <w:rPr>
                <w:rFonts w:cs="Tahoma" w:hint="eastAsia"/>
                <w:i/>
                <w:color w:val="004098"/>
                <w:kern w:val="0"/>
                <w:sz w:val="16"/>
                <w:szCs w:val="18"/>
              </w:rPr>
              <w:t>充电桩</w:t>
            </w:r>
            <w:r w:rsidRPr="00862033">
              <w:rPr>
                <w:rFonts w:cs="Tahoma" w:hint="eastAsia"/>
                <w:i/>
                <w:color w:val="004098"/>
                <w:kern w:val="0"/>
                <w:sz w:val="16"/>
                <w:szCs w:val="18"/>
              </w:rPr>
              <w:t>2</w:t>
            </w:r>
            <w:r w:rsidRPr="00862033">
              <w:rPr>
                <w:rFonts w:cs="Tahoma"/>
                <w:i/>
                <w:color w:val="004098"/>
                <w:kern w:val="0"/>
                <w:sz w:val="16"/>
                <w:szCs w:val="18"/>
              </w:rPr>
              <w:t>025</w:t>
            </w:r>
            <w:r w:rsidRPr="00862033">
              <w:rPr>
                <w:rFonts w:cs="Tahoma" w:hint="eastAsia"/>
                <w:i/>
                <w:color w:val="004098"/>
                <w:kern w:val="0"/>
                <w:sz w:val="16"/>
                <w:szCs w:val="18"/>
              </w:rPr>
              <w:t>/</w:t>
            </w:r>
            <w:r w:rsidRPr="00862033">
              <w:rPr>
                <w:rFonts w:cs="Tahoma"/>
                <w:i/>
                <w:color w:val="004098"/>
                <w:kern w:val="0"/>
                <w:sz w:val="16"/>
                <w:szCs w:val="18"/>
              </w:rPr>
              <w:t>2030</w:t>
            </w:r>
            <w:r w:rsidRPr="00862033">
              <w:rPr>
                <w:rFonts w:cs="Tahoma" w:hint="eastAsia"/>
                <w:i/>
                <w:color w:val="004098"/>
                <w:kern w:val="0"/>
                <w:sz w:val="16"/>
                <w:szCs w:val="18"/>
              </w:rPr>
              <w:t>年市场需求预测</w:t>
            </w:r>
            <w:bookmarkEnd w:id="80"/>
          </w:p>
        </w:tc>
      </w:tr>
      <w:tr w:rsidR="009B14FE" w:rsidRPr="006C29AF" w14:paraId="67657506" w14:textId="77777777" w:rsidTr="00297E0F">
        <w:trPr>
          <w:trHeight w:val="340"/>
        </w:trPr>
        <w:tc>
          <w:tcPr>
            <w:tcW w:w="3317" w:type="dxa"/>
            <w:tcBorders>
              <w:top w:val="single" w:sz="4" w:space="0" w:color="004098"/>
              <w:bottom w:val="single" w:sz="4" w:space="0" w:color="004098"/>
            </w:tcBorders>
            <w:shd w:val="clear" w:color="auto" w:fill="FFFFFF"/>
            <w:noWrap/>
            <w:hideMark/>
          </w:tcPr>
          <w:p w14:paraId="257411DE" w14:textId="77777777" w:rsidR="009B14FE" w:rsidRPr="006C29AF" w:rsidRDefault="009B14FE" w:rsidP="00297E0F">
            <w:pPr>
              <w:widowControl/>
              <w:jc w:val="left"/>
              <w:rPr>
                <w:rFonts w:cs="Tahoma"/>
                <w:b/>
                <w:kern w:val="0"/>
                <w:sz w:val="18"/>
                <w:szCs w:val="18"/>
              </w:rPr>
            </w:pPr>
          </w:p>
        </w:tc>
        <w:tc>
          <w:tcPr>
            <w:tcW w:w="990" w:type="dxa"/>
            <w:tcBorders>
              <w:top w:val="single" w:sz="4" w:space="0" w:color="004098"/>
              <w:bottom w:val="single" w:sz="4" w:space="0" w:color="004098"/>
            </w:tcBorders>
            <w:shd w:val="clear" w:color="auto" w:fill="FFFFFF"/>
          </w:tcPr>
          <w:p w14:paraId="70DE48A3" w14:textId="77777777" w:rsidR="009B14FE" w:rsidRPr="006C29AF" w:rsidRDefault="009B14FE" w:rsidP="00297E0F">
            <w:pPr>
              <w:widowControl/>
              <w:jc w:val="left"/>
              <w:rPr>
                <w:rFonts w:cs="Tahoma"/>
                <w:b/>
                <w:kern w:val="0"/>
                <w:sz w:val="18"/>
                <w:szCs w:val="18"/>
              </w:rPr>
            </w:pPr>
            <w:r w:rsidRPr="006E5D0B">
              <w:t>2019</w:t>
            </w:r>
          </w:p>
        </w:tc>
        <w:tc>
          <w:tcPr>
            <w:tcW w:w="990" w:type="dxa"/>
            <w:tcBorders>
              <w:top w:val="single" w:sz="4" w:space="0" w:color="004098"/>
              <w:bottom w:val="single" w:sz="4" w:space="0" w:color="004098"/>
            </w:tcBorders>
            <w:shd w:val="clear" w:color="auto" w:fill="FFFFFF"/>
            <w:noWrap/>
            <w:hideMark/>
          </w:tcPr>
          <w:p w14:paraId="1A959100" w14:textId="77777777" w:rsidR="009B14FE" w:rsidRPr="006C29AF" w:rsidRDefault="009B14FE" w:rsidP="00297E0F">
            <w:pPr>
              <w:widowControl/>
              <w:jc w:val="left"/>
              <w:rPr>
                <w:rFonts w:cs="Tahoma"/>
                <w:b/>
                <w:kern w:val="0"/>
                <w:sz w:val="18"/>
                <w:szCs w:val="18"/>
              </w:rPr>
            </w:pPr>
            <w:r w:rsidRPr="006E5D0B">
              <w:t>2020E</w:t>
            </w:r>
          </w:p>
        </w:tc>
        <w:tc>
          <w:tcPr>
            <w:tcW w:w="1080" w:type="dxa"/>
            <w:tcBorders>
              <w:top w:val="single" w:sz="4" w:space="0" w:color="004098"/>
              <w:bottom w:val="single" w:sz="4" w:space="0" w:color="004098"/>
            </w:tcBorders>
            <w:shd w:val="clear" w:color="auto" w:fill="FFFFFF"/>
            <w:noWrap/>
            <w:hideMark/>
          </w:tcPr>
          <w:p w14:paraId="76E8632C" w14:textId="77777777" w:rsidR="009B14FE" w:rsidRPr="006C29AF" w:rsidRDefault="009B14FE" w:rsidP="00297E0F">
            <w:pPr>
              <w:widowControl/>
              <w:jc w:val="left"/>
              <w:rPr>
                <w:rFonts w:cs="Tahoma"/>
                <w:b/>
                <w:kern w:val="0"/>
                <w:sz w:val="18"/>
                <w:szCs w:val="18"/>
              </w:rPr>
            </w:pPr>
            <w:r w:rsidRPr="006E5D0B">
              <w:t>2021E</w:t>
            </w:r>
          </w:p>
        </w:tc>
        <w:tc>
          <w:tcPr>
            <w:tcW w:w="1002" w:type="dxa"/>
            <w:tcBorders>
              <w:top w:val="single" w:sz="4" w:space="0" w:color="004098"/>
              <w:bottom w:val="single" w:sz="4" w:space="0" w:color="004098"/>
            </w:tcBorders>
            <w:shd w:val="clear" w:color="auto" w:fill="FFFFFF"/>
            <w:noWrap/>
            <w:hideMark/>
          </w:tcPr>
          <w:p w14:paraId="4C317556" w14:textId="77777777" w:rsidR="009B14FE" w:rsidRPr="006C29AF" w:rsidRDefault="009B14FE" w:rsidP="00297E0F">
            <w:pPr>
              <w:widowControl/>
              <w:jc w:val="left"/>
              <w:rPr>
                <w:rFonts w:cs="Tahoma"/>
                <w:b/>
                <w:kern w:val="0"/>
                <w:sz w:val="18"/>
                <w:szCs w:val="18"/>
              </w:rPr>
            </w:pPr>
            <w:r w:rsidRPr="006E5D0B">
              <w:t>2025E</w:t>
            </w:r>
          </w:p>
        </w:tc>
        <w:tc>
          <w:tcPr>
            <w:tcW w:w="832" w:type="dxa"/>
            <w:tcBorders>
              <w:top w:val="single" w:sz="4" w:space="0" w:color="004098"/>
              <w:bottom w:val="single" w:sz="4" w:space="0" w:color="004098"/>
            </w:tcBorders>
            <w:shd w:val="clear" w:color="auto" w:fill="FFFFFF"/>
            <w:noWrap/>
            <w:hideMark/>
          </w:tcPr>
          <w:p w14:paraId="206F42E1" w14:textId="77777777" w:rsidR="009B14FE" w:rsidRPr="006C29AF" w:rsidRDefault="009B14FE" w:rsidP="00297E0F">
            <w:pPr>
              <w:widowControl/>
              <w:jc w:val="left"/>
              <w:rPr>
                <w:rFonts w:cs="Tahoma"/>
                <w:b/>
                <w:kern w:val="0"/>
                <w:sz w:val="18"/>
                <w:szCs w:val="18"/>
              </w:rPr>
            </w:pPr>
            <w:r w:rsidRPr="006E5D0B">
              <w:t>2030E</w:t>
            </w:r>
          </w:p>
        </w:tc>
      </w:tr>
      <w:tr w:rsidR="009B14FE" w:rsidRPr="006C29AF" w14:paraId="67E8FAB1" w14:textId="77777777" w:rsidTr="00297E0F">
        <w:trPr>
          <w:trHeight w:val="340"/>
        </w:trPr>
        <w:tc>
          <w:tcPr>
            <w:tcW w:w="3317" w:type="dxa"/>
            <w:shd w:val="clear" w:color="auto" w:fill="FFFFFF"/>
            <w:noWrap/>
            <w:hideMark/>
          </w:tcPr>
          <w:p w14:paraId="3A47455D" w14:textId="77777777" w:rsidR="009B14FE" w:rsidRPr="006C29AF" w:rsidRDefault="009B14FE" w:rsidP="00297E0F">
            <w:pPr>
              <w:widowControl/>
              <w:jc w:val="left"/>
              <w:rPr>
                <w:rFonts w:cs="Tahoma"/>
                <w:kern w:val="0"/>
                <w:sz w:val="18"/>
                <w:szCs w:val="18"/>
              </w:rPr>
            </w:pPr>
            <w:r w:rsidRPr="006E5D0B">
              <w:rPr>
                <w:rFonts w:hint="eastAsia"/>
              </w:rPr>
              <w:t>新能源汽车销量（万）</w:t>
            </w:r>
          </w:p>
        </w:tc>
        <w:tc>
          <w:tcPr>
            <w:tcW w:w="990" w:type="dxa"/>
            <w:shd w:val="clear" w:color="auto" w:fill="FFFFFF"/>
          </w:tcPr>
          <w:p w14:paraId="5B3CE6FC" w14:textId="77777777" w:rsidR="009B14FE" w:rsidRPr="006C29AF" w:rsidRDefault="009B14FE" w:rsidP="00297E0F">
            <w:pPr>
              <w:widowControl/>
              <w:jc w:val="left"/>
              <w:rPr>
                <w:rFonts w:cs="Tahoma"/>
                <w:kern w:val="0"/>
                <w:sz w:val="18"/>
                <w:szCs w:val="18"/>
              </w:rPr>
            </w:pPr>
            <w:r w:rsidRPr="006E5D0B">
              <w:rPr>
                <w:rFonts w:hint="eastAsia"/>
              </w:rPr>
              <w:t>123.4</w:t>
            </w:r>
          </w:p>
        </w:tc>
        <w:tc>
          <w:tcPr>
            <w:tcW w:w="990" w:type="dxa"/>
            <w:shd w:val="clear" w:color="auto" w:fill="FFFFFF"/>
            <w:noWrap/>
            <w:hideMark/>
          </w:tcPr>
          <w:p w14:paraId="4A764875" w14:textId="77777777" w:rsidR="009B14FE" w:rsidRPr="006C29AF" w:rsidRDefault="009B14FE" w:rsidP="00297E0F">
            <w:pPr>
              <w:widowControl/>
              <w:jc w:val="left"/>
              <w:rPr>
                <w:rFonts w:cs="Tahoma"/>
                <w:kern w:val="0"/>
                <w:sz w:val="18"/>
                <w:szCs w:val="18"/>
              </w:rPr>
            </w:pPr>
            <w:r w:rsidRPr="006E5D0B">
              <w:rPr>
                <w:rFonts w:hint="eastAsia"/>
              </w:rPr>
              <w:t>162.4</w:t>
            </w:r>
          </w:p>
        </w:tc>
        <w:tc>
          <w:tcPr>
            <w:tcW w:w="1080" w:type="dxa"/>
            <w:shd w:val="clear" w:color="auto" w:fill="FFFFFF"/>
            <w:noWrap/>
            <w:hideMark/>
          </w:tcPr>
          <w:p w14:paraId="36C69476" w14:textId="77777777" w:rsidR="009B14FE" w:rsidRPr="006C29AF" w:rsidRDefault="009B14FE" w:rsidP="00297E0F">
            <w:pPr>
              <w:widowControl/>
              <w:jc w:val="left"/>
              <w:rPr>
                <w:rFonts w:cs="Tahoma"/>
                <w:kern w:val="0"/>
                <w:sz w:val="18"/>
                <w:szCs w:val="18"/>
              </w:rPr>
            </w:pPr>
            <w:r w:rsidRPr="006E5D0B">
              <w:rPr>
                <w:rFonts w:hint="eastAsia"/>
              </w:rPr>
              <w:t>203.1</w:t>
            </w:r>
          </w:p>
        </w:tc>
        <w:tc>
          <w:tcPr>
            <w:tcW w:w="1002" w:type="dxa"/>
            <w:shd w:val="clear" w:color="auto" w:fill="FFFFFF"/>
            <w:noWrap/>
            <w:hideMark/>
          </w:tcPr>
          <w:p w14:paraId="7B3A322E" w14:textId="77777777" w:rsidR="009B14FE" w:rsidRPr="006C29AF" w:rsidRDefault="009B14FE" w:rsidP="00297E0F">
            <w:pPr>
              <w:widowControl/>
              <w:jc w:val="left"/>
              <w:rPr>
                <w:rFonts w:cs="Tahoma"/>
                <w:kern w:val="0"/>
                <w:sz w:val="18"/>
                <w:szCs w:val="18"/>
              </w:rPr>
            </w:pPr>
            <w:r w:rsidRPr="006E5D0B">
              <w:rPr>
                <w:rFonts w:hint="eastAsia"/>
              </w:rPr>
              <w:t>875</w:t>
            </w:r>
          </w:p>
        </w:tc>
        <w:tc>
          <w:tcPr>
            <w:tcW w:w="832" w:type="dxa"/>
            <w:shd w:val="clear" w:color="auto" w:fill="FFFFFF"/>
            <w:noWrap/>
            <w:hideMark/>
          </w:tcPr>
          <w:p w14:paraId="02A3FB36" w14:textId="77777777" w:rsidR="009B14FE" w:rsidRPr="006C29AF" w:rsidRDefault="009B14FE" w:rsidP="00297E0F">
            <w:pPr>
              <w:widowControl/>
              <w:jc w:val="left"/>
              <w:rPr>
                <w:rFonts w:cs="Tahoma"/>
                <w:kern w:val="0"/>
                <w:sz w:val="18"/>
                <w:szCs w:val="18"/>
              </w:rPr>
            </w:pPr>
            <w:r w:rsidRPr="006E5D0B">
              <w:rPr>
                <w:rFonts w:hint="eastAsia"/>
              </w:rPr>
              <w:t>1520</w:t>
            </w:r>
          </w:p>
        </w:tc>
      </w:tr>
      <w:tr w:rsidR="009B14FE" w:rsidRPr="006C29AF" w14:paraId="57A60D50" w14:textId="77777777" w:rsidTr="00297E0F">
        <w:trPr>
          <w:trHeight w:val="340"/>
        </w:trPr>
        <w:tc>
          <w:tcPr>
            <w:tcW w:w="3317" w:type="dxa"/>
            <w:shd w:val="clear" w:color="auto" w:fill="F2F2F2" w:themeFill="background1" w:themeFillShade="F2"/>
            <w:noWrap/>
            <w:hideMark/>
          </w:tcPr>
          <w:p w14:paraId="6FE63B5B" w14:textId="77777777" w:rsidR="009B14FE" w:rsidRPr="006C29AF" w:rsidRDefault="009B14FE" w:rsidP="00297E0F">
            <w:pPr>
              <w:widowControl/>
              <w:jc w:val="left"/>
              <w:rPr>
                <w:rFonts w:cs="Tahoma"/>
                <w:kern w:val="0"/>
                <w:sz w:val="18"/>
                <w:szCs w:val="18"/>
              </w:rPr>
            </w:pPr>
            <w:r w:rsidRPr="006E5D0B">
              <w:rPr>
                <w:rFonts w:hint="eastAsia"/>
              </w:rPr>
              <w:t>车桩比（公共桩）</w:t>
            </w:r>
          </w:p>
        </w:tc>
        <w:tc>
          <w:tcPr>
            <w:tcW w:w="990" w:type="dxa"/>
            <w:shd w:val="clear" w:color="auto" w:fill="F2F2F2" w:themeFill="background1" w:themeFillShade="F2"/>
          </w:tcPr>
          <w:p w14:paraId="6E8007D8" w14:textId="77777777" w:rsidR="009B14FE" w:rsidRPr="006C29AF" w:rsidRDefault="009B14FE" w:rsidP="00297E0F">
            <w:pPr>
              <w:widowControl/>
              <w:jc w:val="left"/>
              <w:rPr>
                <w:rFonts w:cs="Tahoma"/>
                <w:kern w:val="0"/>
                <w:sz w:val="18"/>
                <w:szCs w:val="18"/>
              </w:rPr>
            </w:pPr>
            <w:r w:rsidRPr="006E5D0B">
              <w:rPr>
                <w:rFonts w:hint="eastAsia"/>
              </w:rPr>
              <w:t>9.6</w:t>
            </w:r>
          </w:p>
        </w:tc>
        <w:tc>
          <w:tcPr>
            <w:tcW w:w="990" w:type="dxa"/>
            <w:shd w:val="clear" w:color="auto" w:fill="F2F2F2" w:themeFill="background1" w:themeFillShade="F2"/>
            <w:noWrap/>
            <w:hideMark/>
          </w:tcPr>
          <w:p w14:paraId="40B9D7FD" w14:textId="77777777" w:rsidR="009B14FE" w:rsidRPr="006C29AF" w:rsidRDefault="009B14FE" w:rsidP="00297E0F">
            <w:pPr>
              <w:widowControl/>
              <w:jc w:val="left"/>
              <w:rPr>
                <w:rFonts w:cs="Tahoma"/>
                <w:kern w:val="0"/>
                <w:sz w:val="18"/>
                <w:szCs w:val="18"/>
              </w:rPr>
            </w:pPr>
            <w:r w:rsidRPr="006E5D0B">
              <w:rPr>
                <w:rFonts w:hint="eastAsia"/>
              </w:rPr>
              <w:t>6.0</w:t>
            </w:r>
          </w:p>
        </w:tc>
        <w:tc>
          <w:tcPr>
            <w:tcW w:w="1080" w:type="dxa"/>
            <w:shd w:val="clear" w:color="auto" w:fill="F2F2F2" w:themeFill="background1" w:themeFillShade="F2"/>
            <w:noWrap/>
            <w:hideMark/>
          </w:tcPr>
          <w:p w14:paraId="349FDBC1" w14:textId="77777777" w:rsidR="009B14FE" w:rsidRPr="006C29AF" w:rsidRDefault="009B14FE" w:rsidP="00297E0F">
            <w:pPr>
              <w:widowControl/>
              <w:jc w:val="left"/>
              <w:rPr>
                <w:rFonts w:cs="Tahoma"/>
                <w:kern w:val="0"/>
                <w:sz w:val="18"/>
                <w:szCs w:val="18"/>
              </w:rPr>
            </w:pPr>
            <w:r w:rsidRPr="006E5D0B">
              <w:rPr>
                <w:rFonts w:hint="eastAsia"/>
              </w:rPr>
              <w:t>5.5</w:t>
            </w:r>
          </w:p>
        </w:tc>
        <w:tc>
          <w:tcPr>
            <w:tcW w:w="1002" w:type="dxa"/>
            <w:shd w:val="clear" w:color="auto" w:fill="F2F2F2" w:themeFill="background1" w:themeFillShade="F2"/>
            <w:noWrap/>
            <w:hideMark/>
          </w:tcPr>
          <w:p w14:paraId="73BE4298" w14:textId="77777777" w:rsidR="009B14FE" w:rsidRPr="006C29AF" w:rsidRDefault="009B14FE" w:rsidP="00297E0F">
            <w:pPr>
              <w:widowControl/>
              <w:jc w:val="left"/>
              <w:rPr>
                <w:rFonts w:cs="Tahoma"/>
                <w:kern w:val="0"/>
                <w:sz w:val="18"/>
                <w:szCs w:val="18"/>
              </w:rPr>
            </w:pPr>
            <w:r w:rsidRPr="006E5D0B">
              <w:rPr>
                <w:rFonts w:hint="eastAsia"/>
              </w:rPr>
              <w:t>4.0</w:t>
            </w:r>
          </w:p>
        </w:tc>
        <w:tc>
          <w:tcPr>
            <w:tcW w:w="832" w:type="dxa"/>
            <w:shd w:val="clear" w:color="auto" w:fill="F2F2F2" w:themeFill="background1" w:themeFillShade="F2"/>
            <w:noWrap/>
            <w:hideMark/>
          </w:tcPr>
          <w:p w14:paraId="650DA5FF" w14:textId="77777777" w:rsidR="009B14FE" w:rsidRPr="006C29AF" w:rsidRDefault="009B14FE" w:rsidP="00297E0F">
            <w:pPr>
              <w:widowControl/>
              <w:jc w:val="left"/>
              <w:rPr>
                <w:rFonts w:cs="Tahoma"/>
                <w:kern w:val="0"/>
                <w:sz w:val="18"/>
                <w:szCs w:val="18"/>
              </w:rPr>
            </w:pPr>
            <w:r w:rsidRPr="006E5D0B">
              <w:rPr>
                <w:rFonts w:hint="eastAsia"/>
              </w:rPr>
              <w:t>3.0</w:t>
            </w:r>
          </w:p>
        </w:tc>
      </w:tr>
      <w:tr w:rsidR="009B14FE" w:rsidRPr="006C29AF" w14:paraId="5FAFAC43" w14:textId="77777777" w:rsidTr="00297E0F">
        <w:trPr>
          <w:trHeight w:val="284"/>
        </w:trPr>
        <w:tc>
          <w:tcPr>
            <w:tcW w:w="3317" w:type="dxa"/>
            <w:shd w:val="clear" w:color="auto" w:fill="FFFFFF"/>
            <w:noWrap/>
            <w:hideMark/>
          </w:tcPr>
          <w:p w14:paraId="1859A290" w14:textId="77777777" w:rsidR="009B14FE" w:rsidRPr="006C29AF" w:rsidRDefault="009B14FE" w:rsidP="00297E0F">
            <w:pPr>
              <w:widowControl/>
              <w:jc w:val="left"/>
              <w:rPr>
                <w:rFonts w:cs="Tahoma"/>
                <w:kern w:val="0"/>
                <w:sz w:val="18"/>
                <w:szCs w:val="18"/>
              </w:rPr>
            </w:pPr>
            <w:r w:rsidRPr="006E5D0B">
              <w:rPr>
                <w:rFonts w:hint="eastAsia"/>
              </w:rPr>
              <w:t>公共充电桩新增数量（万）</w:t>
            </w:r>
          </w:p>
        </w:tc>
        <w:tc>
          <w:tcPr>
            <w:tcW w:w="990" w:type="dxa"/>
            <w:shd w:val="clear" w:color="auto" w:fill="FFFFFF"/>
          </w:tcPr>
          <w:p w14:paraId="41BE2263" w14:textId="77777777" w:rsidR="009B14FE" w:rsidRPr="006C29AF" w:rsidRDefault="009B14FE" w:rsidP="00297E0F">
            <w:pPr>
              <w:widowControl/>
              <w:jc w:val="left"/>
              <w:rPr>
                <w:rFonts w:cs="Tahoma"/>
                <w:kern w:val="0"/>
                <w:sz w:val="18"/>
                <w:szCs w:val="18"/>
              </w:rPr>
            </w:pPr>
            <w:r w:rsidRPr="006E5D0B">
              <w:rPr>
                <w:rFonts w:hint="eastAsia"/>
              </w:rPr>
              <w:t>12.9</w:t>
            </w:r>
          </w:p>
        </w:tc>
        <w:tc>
          <w:tcPr>
            <w:tcW w:w="990" w:type="dxa"/>
            <w:shd w:val="clear" w:color="auto" w:fill="FFFFFF"/>
            <w:noWrap/>
            <w:hideMark/>
          </w:tcPr>
          <w:p w14:paraId="363A1305" w14:textId="77777777" w:rsidR="009B14FE" w:rsidRPr="006C29AF" w:rsidRDefault="009B14FE" w:rsidP="00297E0F">
            <w:pPr>
              <w:widowControl/>
              <w:jc w:val="left"/>
              <w:rPr>
                <w:rFonts w:cs="Tahoma"/>
                <w:kern w:val="0"/>
                <w:sz w:val="18"/>
                <w:szCs w:val="18"/>
              </w:rPr>
            </w:pPr>
            <w:r w:rsidRPr="006E5D0B">
              <w:rPr>
                <w:rFonts w:hint="eastAsia"/>
              </w:rPr>
              <w:t>27.1</w:t>
            </w:r>
          </w:p>
        </w:tc>
        <w:tc>
          <w:tcPr>
            <w:tcW w:w="1080" w:type="dxa"/>
            <w:shd w:val="clear" w:color="auto" w:fill="FFFFFF"/>
            <w:noWrap/>
            <w:hideMark/>
          </w:tcPr>
          <w:p w14:paraId="6CF88599" w14:textId="77777777" w:rsidR="009B14FE" w:rsidRPr="006C29AF" w:rsidRDefault="009B14FE" w:rsidP="00297E0F">
            <w:pPr>
              <w:widowControl/>
              <w:jc w:val="left"/>
              <w:rPr>
                <w:rFonts w:cs="Tahoma"/>
                <w:kern w:val="0"/>
                <w:sz w:val="18"/>
                <w:szCs w:val="18"/>
              </w:rPr>
            </w:pPr>
            <w:r w:rsidRPr="006E5D0B">
              <w:rPr>
                <w:rFonts w:hint="eastAsia"/>
              </w:rPr>
              <w:t>36.9</w:t>
            </w:r>
          </w:p>
        </w:tc>
        <w:tc>
          <w:tcPr>
            <w:tcW w:w="1002" w:type="dxa"/>
            <w:shd w:val="clear" w:color="auto" w:fill="FFFFFF"/>
            <w:noWrap/>
            <w:hideMark/>
          </w:tcPr>
          <w:p w14:paraId="152A362C" w14:textId="77777777" w:rsidR="009B14FE" w:rsidRPr="006C29AF" w:rsidRDefault="009B14FE" w:rsidP="00297E0F">
            <w:pPr>
              <w:widowControl/>
              <w:jc w:val="left"/>
              <w:rPr>
                <w:rFonts w:cs="Tahoma"/>
                <w:kern w:val="0"/>
                <w:sz w:val="18"/>
                <w:szCs w:val="18"/>
              </w:rPr>
            </w:pPr>
            <w:r w:rsidRPr="006E5D0B">
              <w:rPr>
                <w:rFonts w:hint="eastAsia"/>
              </w:rPr>
              <w:t>218.8</w:t>
            </w:r>
          </w:p>
        </w:tc>
        <w:tc>
          <w:tcPr>
            <w:tcW w:w="832" w:type="dxa"/>
            <w:shd w:val="clear" w:color="auto" w:fill="FFFFFF"/>
            <w:noWrap/>
            <w:hideMark/>
          </w:tcPr>
          <w:p w14:paraId="0F6CE591" w14:textId="77777777" w:rsidR="009B14FE" w:rsidRPr="006C29AF" w:rsidRDefault="009B14FE" w:rsidP="00297E0F">
            <w:pPr>
              <w:widowControl/>
              <w:jc w:val="left"/>
              <w:rPr>
                <w:rFonts w:cs="Tahoma"/>
                <w:kern w:val="0"/>
                <w:sz w:val="18"/>
                <w:szCs w:val="18"/>
              </w:rPr>
            </w:pPr>
            <w:r w:rsidRPr="006E5D0B">
              <w:rPr>
                <w:rFonts w:hint="eastAsia"/>
              </w:rPr>
              <w:t>506.7</w:t>
            </w:r>
          </w:p>
        </w:tc>
      </w:tr>
      <w:tr w:rsidR="009B14FE" w:rsidRPr="006C29AF" w14:paraId="461D76A8" w14:textId="77777777" w:rsidTr="00297E0F">
        <w:trPr>
          <w:trHeight w:val="284"/>
        </w:trPr>
        <w:tc>
          <w:tcPr>
            <w:tcW w:w="3317" w:type="dxa"/>
            <w:shd w:val="clear" w:color="auto" w:fill="F2F2F2" w:themeFill="background1" w:themeFillShade="F2"/>
            <w:noWrap/>
          </w:tcPr>
          <w:p w14:paraId="71707635" w14:textId="77777777" w:rsidR="009B14FE" w:rsidRPr="006C29AF" w:rsidRDefault="009B14FE" w:rsidP="00297E0F">
            <w:pPr>
              <w:widowControl/>
              <w:jc w:val="left"/>
              <w:rPr>
                <w:rFonts w:cs="Tahoma"/>
                <w:kern w:val="0"/>
                <w:sz w:val="18"/>
                <w:szCs w:val="18"/>
              </w:rPr>
            </w:pPr>
            <w:r w:rsidRPr="006E5D0B">
              <w:rPr>
                <w:rFonts w:hint="eastAsia"/>
              </w:rPr>
              <w:t xml:space="preserve">    </w:t>
            </w:r>
            <w:r w:rsidRPr="006E5D0B">
              <w:rPr>
                <w:rFonts w:hint="eastAsia"/>
              </w:rPr>
              <w:t>直流桩占比</w:t>
            </w:r>
          </w:p>
        </w:tc>
        <w:tc>
          <w:tcPr>
            <w:tcW w:w="990" w:type="dxa"/>
            <w:shd w:val="clear" w:color="auto" w:fill="F2F2F2" w:themeFill="background1" w:themeFillShade="F2"/>
          </w:tcPr>
          <w:p w14:paraId="0273B05D" w14:textId="77777777" w:rsidR="009B14FE" w:rsidRPr="006C29AF" w:rsidRDefault="009B14FE" w:rsidP="00297E0F">
            <w:pPr>
              <w:widowControl/>
              <w:jc w:val="left"/>
              <w:rPr>
                <w:rFonts w:cs="Tahoma"/>
                <w:kern w:val="0"/>
                <w:sz w:val="18"/>
                <w:szCs w:val="18"/>
              </w:rPr>
            </w:pPr>
            <w:r w:rsidRPr="006E5D0B">
              <w:rPr>
                <w:rFonts w:hint="eastAsia"/>
              </w:rPr>
              <w:t>42%</w:t>
            </w:r>
          </w:p>
        </w:tc>
        <w:tc>
          <w:tcPr>
            <w:tcW w:w="990" w:type="dxa"/>
            <w:shd w:val="clear" w:color="auto" w:fill="F2F2F2" w:themeFill="background1" w:themeFillShade="F2"/>
            <w:noWrap/>
          </w:tcPr>
          <w:p w14:paraId="2B41A2D9" w14:textId="77777777" w:rsidR="009B14FE" w:rsidRPr="006C29AF" w:rsidRDefault="009B14FE" w:rsidP="00297E0F">
            <w:pPr>
              <w:widowControl/>
              <w:jc w:val="left"/>
              <w:rPr>
                <w:rFonts w:cs="Tahoma"/>
                <w:kern w:val="0"/>
                <w:sz w:val="18"/>
                <w:szCs w:val="18"/>
              </w:rPr>
            </w:pPr>
            <w:r w:rsidRPr="006E5D0B">
              <w:rPr>
                <w:rFonts w:hint="eastAsia"/>
              </w:rPr>
              <w:t>45%</w:t>
            </w:r>
          </w:p>
        </w:tc>
        <w:tc>
          <w:tcPr>
            <w:tcW w:w="1080" w:type="dxa"/>
            <w:shd w:val="clear" w:color="auto" w:fill="F2F2F2" w:themeFill="background1" w:themeFillShade="F2"/>
            <w:noWrap/>
          </w:tcPr>
          <w:p w14:paraId="1011281E" w14:textId="77777777" w:rsidR="009B14FE" w:rsidRPr="006C29AF" w:rsidRDefault="009B14FE" w:rsidP="00297E0F">
            <w:pPr>
              <w:widowControl/>
              <w:jc w:val="left"/>
              <w:rPr>
                <w:rFonts w:cs="Tahoma"/>
                <w:kern w:val="0"/>
                <w:sz w:val="18"/>
                <w:szCs w:val="18"/>
              </w:rPr>
            </w:pPr>
            <w:r w:rsidRPr="006E5D0B">
              <w:rPr>
                <w:rFonts w:hint="eastAsia"/>
              </w:rPr>
              <w:t>50%</w:t>
            </w:r>
          </w:p>
        </w:tc>
        <w:tc>
          <w:tcPr>
            <w:tcW w:w="1002" w:type="dxa"/>
            <w:shd w:val="clear" w:color="auto" w:fill="F2F2F2" w:themeFill="background1" w:themeFillShade="F2"/>
            <w:noWrap/>
          </w:tcPr>
          <w:p w14:paraId="7D3CC3BD" w14:textId="77777777" w:rsidR="009B14FE" w:rsidRPr="006C29AF" w:rsidRDefault="009B14FE" w:rsidP="00297E0F">
            <w:pPr>
              <w:widowControl/>
              <w:jc w:val="left"/>
              <w:rPr>
                <w:rFonts w:cs="Tahoma"/>
                <w:kern w:val="0"/>
                <w:sz w:val="18"/>
                <w:szCs w:val="18"/>
              </w:rPr>
            </w:pPr>
            <w:r w:rsidRPr="006E5D0B">
              <w:rPr>
                <w:rFonts w:hint="eastAsia"/>
              </w:rPr>
              <w:t>60%</w:t>
            </w:r>
          </w:p>
        </w:tc>
        <w:tc>
          <w:tcPr>
            <w:tcW w:w="832" w:type="dxa"/>
            <w:shd w:val="clear" w:color="auto" w:fill="F2F2F2" w:themeFill="background1" w:themeFillShade="F2"/>
            <w:noWrap/>
          </w:tcPr>
          <w:p w14:paraId="1F2E1662" w14:textId="77777777" w:rsidR="009B14FE" w:rsidRPr="006C29AF" w:rsidRDefault="009B14FE" w:rsidP="00297E0F">
            <w:pPr>
              <w:widowControl/>
              <w:jc w:val="left"/>
              <w:rPr>
                <w:rFonts w:cs="Tahoma"/>
                <w:kern w:val="0"/>
                <w:sz w:val="18"/>
                <w:szCs w:val="18"/>
              </w:rPr>
            </w:pPr>
            <w:r w:rsidRPr="006E5D0B">
              <w:rPr>
                <w:rFonts w:hint="eastAsia"/>
              </w:rPr>
              <w:t>70%</w:t>
            </w:r>
          </w:p>
        </w:tc>
      </w:tr>
      <w:tr w:rsidR="009B14FE" w:rsidRPr="006C29AF" w14:paraId="64DE0178" w14:textId="77777777" w:rsidTr="00297E0F">
        <w:trPr>
          <w:trHeight w:val="284"/>
        </w:trPr>
        <w:tc>
          <w:tcPr>
            <w:tcW w:w="3317" w:type="dxa"/>
            <w:shd w:val="clear" w:color="auto" w:fill="FFFFFF"/>
            <w:noWrap/>
          </w:tcPr>
          <w:p w14:paraId="735DE8B0" w14:textId="77777777" w:rsidR="009B14FE" w:rsidRPr="006C29AF" w:rsidRDefault="009B14FE" w:rsidP="00297E0F">
            <w:pPr>
              <w:widowControl/>
              <w:jc w:val="left"/>
              <w:rPr>
                <w:rFonts w:cs="Tahoma"/>
                <w:kern w:val="0"/>
                <w:sz w:val="18"/>
                <w:szCs w:val="18"/>
              </w:rPr>
            </w:pPr>
            <w:r w:rsidRPr="006E5D0B">
              <w:rPr>
                <w:rFonts w:hint="eastAsia"/>
              </w:rPr>
              <w:t xml:space="preserve">    </w:t>
            </w:r>
            <w:r w:rsidRPr="006E5D0B">
              <w:rPr>
                <w:rFonts w:hint="eastAsia"/>
              </w:rPr>
              <w:t>直流桩新增数量（万）</w:t>
            </w:r>
          </w:p>
        </w:tc>
        <w:tc>
          <w:tcPr>
            <w:tcW w:w="990" w:type="dxa"/>
            <w:shd w:val="clear" w:color="auto" w:fill="FFFFFF"/>
          </w:tcPr>
          <w:p w14:paraId="74B4AA16" w14:textId="77777777" w:rsidR="009B14FE" w:rsidRPr="006C29AF" w:rsidRDefault="009B14FE" w:rsidP="00297E0F">
            <w:pPr>
              <w:widowControl/>
              <w:jc w:val="left"/>
              <w:rPr>
                <w:rFonts w:cs="Tahoma"/>
                <w:kern w:val="0"/>
                <w:sz w:val="18"/>
                <w:szCs w:val="18"/>
              </w:rPr>
            </w:pPr>
            <w:r w:rsidRPr="006E5D0B">
              <w:rPr>
                <w:rFonts w:hint="eastAsia"/>
              </w:rPr>
              <w:t>5.4</w:t>
            </w:r>
          </w:p>
        </w:tc>
        <w:tc>
          <w:tcPr>
            <w:tcW w:w="990" w:type="dxa"/>
            <w:shd w:val="clear" w:color="auto" w:fill="FFFFFF"/>
            <w:noWrap/>
          </w:tcPr>
          <w:p w14:paraId="51EDFB76" w14:textId="77777777" w:rsidR="009B14FE" w:rsidRPr="006C29AF" w:rsidRDefault="009B14FE" w:rsidP="00297E0F">
            <w:pPr>
              <w:widowControl/>
              <w:jc w:val="left"/>
              <w:rPr>
                <w:rFonts w:cs="Tahoma"/>
                <w:kern w:val="0"/>
                <w:sz w:val="18"/>
                <w:szCs w:val="18"/>
              </w:rPr>
            </w:pPr>
            <w:r w:rsidRPr="006E5D0B">
              <w:rPr>
                <w:rFonts w:hint="eastAsia"/>
              </w:rPr>
              <w:t>12.2</w:t>
            </w:r>
          </w:p>
        </w:tc>
        <w:tc>
          <w:tcPr>
            <w:tcW w:w="1080" w:type="dxa"/>
            <w:shd w:val="clear" w:color="auto" w:fill="FFFFFF"/>
            <w:noWrap/>
          </w:tcPr>
          <w:p w14:paraId="31D4C63E" w14:textId="77777777" w:rsidR="009B14FE" w:rsidRPr="006C29AF" w:rsidRDefault="009B14FE" w:rsidP="00297E0F">
            <w:pPr>
              <w:widowControl/>
              <w:jc w:val="left"/>
              <w:rPr>
                <w:rFonts w:cs="Tahoma"/>
                <w:kern w:val="0"/>
                <w:sz w:val="18"/>
                <w:szCs w:val="18"/>
              </w:rPr>
            </w:pPr>
            <w:r w:rsidRPr="006E5D0B">
              <w:rPr>
                <w:rFonts w:hint="eastAsia"/>
              </w:rPr>
              <w:t>18.5</w:t>
            </w:r>
          </w:p>
        </w:tc>
        <w:tc>
          <w:tcPr>
            <w:tcW w:w="1002" w:type="dxa"/>
            <w:shd w:val="clear" w:color="auto" w:fill="FFFFFF"/>
            <w:noWrap/>
          </w:tcPr>
          <w:p w14:paraId="4AC61356" w14:textId="77777777" w:rsidR="009B14FE" w:rsidRPr="006C29AF" w:rsidRDefault="009B14FE" w:rsidP="00297E0F">
            <w:pPr>
              <w:widowControl/>
              <w:jc w:val="left"/>
              <w:rPr>
                <w:rFonts w:cs="Tahoma"/>
                <w:kern w:val="0"/>
                <w:sz w:val="18"/>
                <w:szCs w:val="18"/>
              </w:rPr>
            </w:pPr>
            <w:r w:rsidRPr="006E5D0B">
              <w:rPr>
                <w:rFonts w:hint="eastAsia"/>
              </w:rPr>
              <w:t>131.3</w:t>
            </w:r>
          </w:p>
        </w:tc>
        <w:tc>
          <w:tcPr>
            <w:tcW w:w="832" w:type="dxa"/>
            <w:shd w:val="clear" w:color="auto" w:fill="FFFFFF"/>
            <w:noWrap/>
          </w:tcPr>
          <w:p w14:paraId="2BE0A9C7" w14:textId="77777777" w:rsidR="009B14FE" w:rsidRPr="006C29AF" w:rsidRDefault="009B14FE" w:rsidP="00297E0F">
            <w:pPr>
              <w:widowControl/>
              <w:jc w:val="left"/>
              <w:rPr>
                <w:rFonts w:cs="Tahoma"/>
                <w:kern w:val="0"/>
                <w:sz w:val="18"/>
                <w:szCs w:val="18"/>
              </w:rPr>
            </w:pPr>
            <w:r w:rsidRPr="006E5D0B">
              <w:rPr>
                <w:rFonts w:hint="eastAsia"/>
              </w:rPr>
              <w:t>354.7</w:t>
            </w:r>
          </w:p>
        </w:tc>
      </w:tr>
      <w:tr w:rsidR="009B14FE" w:rsidRPr="006C29AF" w14:paraId="62A4E644" w14:textId="77777777" w:rsidTr="00297E0F">
        <w:trPr>
          <w:trHeight w:val="284"/>
        </w:trPr>
        <w:tc>
          <w:tcPr>
            <w:tcW w:w="3317" w:type="dxa"/>
            <w:shd w:val="clear" w:color="auto" w:fill="F2F2F2" w:themeFill="background1" w:themeFillShade="F2"/>
            <w:noWrap/>
          </w:tcPr>
          <w:p w14:paraId="33EB520E" w14:textId="77777777" w:rsidR="009B14FE" w:rsidRPr="006C29AF" w:rsidRDefault="009B14FE" w:rsidP="00297E0F">
            <w:pPr>
              <w:widowControl/>
              <w:jc w:val="left"/>
              <w:rPr>
                <w:rFonts w:cs="Tahoma"/>
                <w:kern w:val="0"/>
                <w:sz w:val="18"/>
                <w:szCs w:val="18"/>
              </w:rPr>
            </w:pPr>
            <w:r w:rsidRPr="006E5D0B">
              <w:rPr>
                <w:rFonts w:hint="eastAsia"/>
              </w:rPr>
              <w:t xml:space="preserve">    </w:t>
            </w:r>
            <w:r w:rsidRPr="006E5D0B">
              <w:rPr>
                <w:rFonts w:hint="eastAsia"/>
              </w:rPr>
              <w:t>交流桩占比</w:t>
            </w:r>
          </w:p>
        </w:tc>
        <w:tc>
          <w:tcPr>
            <w:tcW w:w="990" w:type="dxa"/>
            <w:shd w:val="clear" w:color="auto" w:fill="F2F2F2" w:themeFill="background1" w:themeFillShade="F2"/>
          </w:tcPr>
          <w:p w14:paraId="65B7A76B" w14:textId="77777777" w:rsidR="009B14FE" w:rsidRPr="006C29AF" w:rsidRDefault="009B14FE" w:rsidP="00297E0F">
            <w:pPr>
              <w:widowControl/>
              <w:jc w:val="left"/>
              <w:rPr>
                <w:rFonts w:cs="Tahoma"/>
                <w:kern w:val="0"/>
                <w:sz w:val="18"/>
                <w:szCs w:val="18"/>
              </w:rPr>
            </w:pPr>
            <w:r w:rsidRPr="006E5D0B">
              <w:rPr>
                <w:rFonts w:hint="eastAsia"/>
              </w:rPr>
              <w:t>58%</w:t>
            </w:r>
          </w:p>
        </w:tc>
        <w:tc>
          <w:tcPr>
            <w:tcW w:w="990" w:type="dxa"/>
            <w:shd w:val="clear" w:color="auto" w:fill="F2F2F2" w:themeFill="background1" w:themeFillShade="F2"/>
            <w:noWrap/>
          </w:tcPr>
          <w:p w14:paraId="519EA6E3" w14:textId="77777777" w:rsidR="009B14FE" w:rsidRPr="006C29AF" w:rsidRDefault="009B14FE" w:rsidP="00297E0F">
            <w:pPr>
              <w:widowControl/>
              <w:jc w:val="left"/>
              <w:rPr>
                <w:rFonts w:cs="Tahoma"/>
                <w:kern w:val="0"/>
                <w:sz w:val="18"/>
                <w:szCs w:val="18"/>
              </w:rPr>
            </w:pPr>
            <w:r w:rsidRPr="006E5D0B">
              <w:rPr>
                <w:rFonts w:hint="eastAsia"/>
              </w:rPr>
              <w:t>55%</w:t>
            </w:r>
          </w:p>
        </w:tc>
        <w:tc>
          <w:tcPr>
            <w:tcW w:w="1080" w:type="dxa"/>
            <w:shd w:val="clear" w:color="auto" w:fill="F2F2F2" w:themeFill="background1" w:themeFillShade="F2"/>
            <w:noWrap/>
          </w:tcPr>
          <w:p w14:paraId="4E752556" w14:textId="77777777" w:rsidR="009B14FE" w:rsidRPr="006C29AF" w:rsidRDefault="009B14FE" w:rsidP="00297E0F">
            <w:pPr>
              <w:widowControl/>
              <w:jc w:val="left"/>
              <w:rPr>
                <w:rFonts w:cs="Tahoma"/>
                <w:kern w:val="0"/>
                <w:sz w:val="18"/>
                <w:szCs w:val="18"/>
              </w:rPr>
            </w:pPr>
            <w:r w:rsidRPr="006E5D0B">
              <w:rPr>
                <w:rFonts w:hint="eastAsia"/>
              </w:rPr>
              <w:t>50%</w:t>
            </w:r>
          </w:p>
        </w:tc>
        <w:tc>
          <w:tcPr>
            <w:tcW w:w="1002" w:type="dxa"/>
            <w:shd w:val="clear" w:color="auto" w:fill="F2F2F2" w:themeFill="background1" w:themeFillShade="F2"/>
            <w:noWrap/>
          </w:tcPr>
          <w:p w14:paraId="7F262A08" w14:textId="77777777" w:rsidR="009B14FE" w:rsidRPr="006C29AF" w:rsidRDefault="009B14FE" w:rsidP="00297E0F">
            <w:pPr>
              <w:widowControl/>
              <w:jc w:val="left"/>
              <w:rPr>
                <w:rFonts w:cs="Tahoma"/>
                <w:kern w:val="0"/>
                <w:sz w:val="18"/>
                <w:szCs w:val="18"/>
              </w:rPr>
            </w:pPr>
            <w:r w:rsidRPr="006E5D0B">
              <w:rPr>
                <w:rFonts w:hint="eastAsia"/>
              </w:rPr>
              <w:t>40%</w:t>
            </w:r>
          </w:p>
        </w:tc>
        <w:tc>
          <w:tcPr>
            <w:tcW w:w="832" w:type="dxa"/>
            <w:shd w:val="clear" w:color="auto" w:fill="F2F2F2" w:themeFill="background1" w:themeFillShade="F2"/>
            <w:noWrap/>
          </w:tcPr>
          <w:p w14:paraId="76277448" w14:textId="77777777" w:rsidR="009B14FE" w:rsidRPr="006C29AF" w:rsidRDefault="009B14FE" w:rsidP="00297E0F">
            <w:pPr>
              <w:widowControl/>
              <w:jc w:val="left"/>
              <w:rPr>
                <w:rFonts w:cs="Tahoma"/>
                <w:kern w:val="0"/>
                <w:sz w:val="18"/>
                <w:szCs w:val="18"/>
              </w:rPr>
            </w:pPr>
            <w:r w:rsidRPr="006E5D0B">
              <w:rPr>
                <w:rFonts w:hint="eastAsia"/>
              </w:rPr>
              <w:t>30%</w:t>
            </w:r>
          </w:p>
        </w:tc>
      </w:tr>
      <w:tr w:rsidR="009B14FE" w:rsidRPr="006C29AF" w14:paraId="7B4C6DEE" w14:textId="77777777" w:rsidTr="00297E0F">
        <w:trPr>
          <w:trHeight w:val="340"/>
        </w:trPr>
        <w:tc>
          <w:tcPr>
            <w:tcW w:w="3317" w:type="dxa"/>
            <w:shd w:val="clear" w:color="auto" w:fill="auto"/>
            <w:noWrap/>
            <w:hideMark/>
          </w:tcPr>
          <w:p w14:paraId="6B229F22" w14:textId="77777777" w:rsidR="009B14FE" w:rsidRPr="009C090F" w:rsidRDefault="009B14FE" w:rsidP="00297E0F">
            <w:pPr>
              <w:widowControl/>
              <w:jc w:val="left"/>
              <w:rPr>
                <w:rFonts w:cs="Tahoma"/>
                <w:kern w:val="0"/>
                <w:sz w:val="18"/>
                <w:szCs w:val="18"/>
              </w:rPr>
            </w:pPr>
            <w:r w:rsidRPr="006E5D0B">
              <w:rPr>
                <w:rFonts w:hint="eastAsia"/>
              </w:rPr>
              <w:t xml:space="preserve">    </w:t>
            </w:r>
            <w:r w:rsidRPr="006E5D0B">
              <w:rPr>
                <w:rFonts w:hint="eastAsia"/>
              </w:rPr>
              <w:t>交流桩新增数量（万）</w:t>
            </w:r>
          </w:p>
        </w:tc>
        <w:tc>
          <w:tcPr>
            <w:tcW w:w="990" w:type="dxa"/>
            <w:shd w:val="clear" w:color="auto" w:fill="auto"/>
          </w:tcPr>
          <w:p w14:paraId="2A3FD2CA" w14:textId="77777777" w:rsidR="009B14FE" w:rsidRPr="009C090F" w:rsidRDefault="009B14FE" w:rsidP="00297E0F">
            <w:pPr>
              <w:widowControl/>
              <w:jc w:val="left"/>
              <w:rPr>
                <w:rFonts w:cs="Tahoma"/>
                <w:kern w:val="0"/>
                <w:sz w:val="18"/>
                <w:szCs w:val="18"/>
              </w:rPr>
            </w:pPr>
            <w:r w:rsidRPr="006E5D0B">
              <w:rPr>
                <w:rFonts w:hint="eastAsia"/>
              </w:rPr>
              <w:t>7.5</w:t>
            </w:r>
          </w:p>
        </w:tc>
        <w:tc>
          <w:tcPr>
            <w:tcW w:w="990" w:type="dxa"/>
            <w:shd w:val="clear" w:color="auto" w:fill="auto"/>
            <w:noWrap/>
            <w:hideMark/>
          </w:tcPr>
          <w:p w14:paraId="6D865789" w14:textId="77777777" w:rsidR="009B14FE" w:rsidRPr="006C29AF" w:rsidRDefault="009B14FE" w:rsidP="00297E0F">
            <w:pPr>
              <w:widowControl/>
              <w:jc w:val="left"/>
              <w:rPr>
                <w:rFonts w:cs="Tahoma"/>
                <w:i/>
                <w:kern w:val="0"/>
                <w:sz w:val="18"/>
                <w:szCs w:val="18"/>
              </w:rPr>
            </w:pPr>
            <w:r w:rsidRPr="006E5D0B">
              <w:rPr>
                <w:rFonts w:hint="eastAsia"/>
              </w:rPr>
              <w:t>14.9</w:t>
            </w:r>
          </w:p>
        </w:tc>
        <w:tc>
          <w:tcPr>
            <w:tcW w:w="1080" w:type="dxa"/>
            <w:shd w:val="clear" w:color="auto" w:fill="auto"/>
            <w:noWrap/>
            <w:hideMark/>
          </w:tcPr>
          <w:p w14:paraId="55D91FE6" w14:textId="77777777" w:rsidR="009B14FE" w:rsidRPr="006C29AF" w:rsidRDefault="009B14FE" w:rsidP="00297E0F">
            <w:pPr>
              <w:widowControl/>
              <w:jc w:val="left"/>
              <w:rPr>
                <w:rFonts w:cs="Tahoma"/>
                <w:i/>
                <w:kern w:val="0"/>
                <w:sz w:val="18"/>
                <w:szCs w:val="18"/>
              </w:rPr>
            </w:pPr>
            <w:r w:rsidRPr="006E5D0B">
              <w:rPr>
                <w:rFonts w:hint="eastAsia"/>
              </w:rPr>
              <w:t>18.5</w:t>
            </w:r>
          </w:p>
        </w:tc>
        <w:tc>
          <w:tcPr>
            <w:tcW w:w="1002" w:type="dxa"/>
            <w:shd w:val="clear" w:color="auto" w:fill="auto"/>
            <w:noWrap/>
            <w:hideMark/>
          </w:tcPr>
          <w:p w14:paraId="05A9A196" w14:textId="77777777" w:rsidR="009B14FE" w:rsidRPr="006C29AF" w:rsidRDefault="009B14FE" w:rsidP="00297E0F">
            <w:pPr>
              <w:widowControl/>
              <w:jc w:val="left"/>
              <w:rPr>
                <w:rFonts w:cs="Tahoma"/>
                <w:i/>
                <w:kern w:val="0"/>
                <w:sz w:val="18"/>
                <w:szCs w:val="18"/>
              </w:rPr>
            </w:pPr>
            <w:r w:rsidRPr="006E5D0B">
              <w:rPr>
                <w:rFonts w:hint="eastAsia"/>
              </w:rPr>
              <w:t>87.5</w:t>
            </w:r>
          </w:p>
        </w:tc>
        <w:tc>
          <w:tcPr>
            <w:tcW w:w="832" w:type="dxa"/>
            <w:shd w:val="clear" w:color="auto" w:fill="auto"/>
            <w:noWrap/>
            <w:hideMark/>
          </w:tcPr>
          <w:p w14:paraId="57A8A19A" w14:textId="77777777" w:rsidR="009B14FE" w:rsidRPr="006C29AF" w:rsidRDefault="009B14FE" w:rsidP="00297E0F">
            <w:pPr>
              <w:widowControl/>
              <w:jc w:val="left"/>
              <w:rPr>
                <w:rFonts w:cs="Tahoma"/>
                <w:i/>
                <w:kern w:val="0"/>
                <w:sz w:val="18"/>
                <w:szCs w:val="18"/>
              </w:rPr>
            </w:pPr>
            <w:r w:rsidRPr="006E5D0B">
              <w:rPr>
                <w:rFonts w:hint="eastAsia"/>
              </w:rPr>
              <w:t>152.0</w:t>
            </w:r>
          </w:p>
        </w:tc>
      </w:tr>
      <w:tr w:rsidR="009B14FE" w:rsidRPr="006C29AF" w14:paraId="6081BF8E" w14:textId="77777777" w:rsidTr="00297E0F">
        <w:trPr>
          <w:trHeight w:val="340"/>
        </w:trPr>
        <w:tc>
          <w:tcPr>
            <w:tcW w:w="3317" w:type="dxa"/>
            <w:shd w:val="clear" w:color="auto" w:fill="F2F2F2"/>
            <w:noWrap/>
          </w:tcPr>
          <w:p w14:paraId="3E222D43" w14:textId="77777777" w:rsidR="009B14FE" w:rsidRPr="006C29AF" w:rsidRDefault="009B14FE" w:rsidP="00297E0F">
            <w:pPr>
              <w:widowControl/>
              <w:jc w:val="left"/>
              <w:rPr>
                <w:rFonts w:cs="Tahoma"/>
                <w:kern w:val="0"/>
                <w:sz w:val="18"/>
                <w:szCs w:val="18"/>
              </w:rPr>
            </w:pPr>
            <w:r w:rsidRPr="006E5D0B">
              <w:rPr>
                <w:rFonts w:hint="eastAsia"/>
              </w:rPr>
              <w:t>车桩比（私人桩）</w:t>
            </w:r>
          </w:p>
        </w:tc>
        <w:tc>
          <w:tcPr>
            <w:tcW w:w="990" w:type="dxa"/>
            <w:shd w:val="clear" w:color="auto" w:fill="F2F2F2"/>
          </w:tcPr>
          <w:p w14:paraId="402F2919" w14:textId="77777777" w:rsidR="009B14FE" w:rsidRPr="009C090F" w:rsidRDefault="009B14FE" w:rsidP="00297E0F">
            <w:pPr>
              <w:widowControl/>
              <w:jc w:val="left"/>
              <w:rPr>
                <w:rFonts w:cs="Tahoma"/>
                <w:kern w:val="0"/>
                <w:sz w:val="18"/>
                <w:szCs w:val="18"/>
              </w:rPr>
            </w:pPr>
            <w:r w:rsidRPr="006E5D0B">
              <w:rPr>
                <w:rFonts w:hint="eastAsia"/>
              </w:rPr>
              <w:t>5.5</w:t>
            </w:r>
          </w:p>
        </w:tc>
        <w:tc>
          <w:tcPr>
            <w:tcW w:w="990" w:type="dxa"/>
            <w:shd w:val="clear" w:color="auto" w:fill="F2F2F2"/>
            <w:noWrap/>
          </w:tcPr>
          <w:p w14:paraId="6C48820A" w14:textId="77777777" w:rsidR="009B14FE" w:rsidRPr="006C29AF" w:rsidRDefault="009B14FE" w:rsidP="00297E0F">
            <w:pPr>
              <w:widowControl/>
              <w:jc w:val="left"/>
              <w:rPr>
                <w:rFonts w:cs="Tahoma"/>
                <w:i/>
                <w:kern w:val="0"/>
                <w:sz w:val="18"/>
                <w:szCs w:val="18"/>
              </w:rPr>
            </w:pPr>
            <w:r w:rsidRPr="006E5D0B">
              <w:rPr>
                <w:rFonts w:hint="eastAsia"/>
              </w:rPr>
              <w:t>4.0</w:t>
            </w:r>
          </w:p>
        </w:tc>
        <w:tc>
          <w:tcPr>
            <w:tcW w:w="1080" w:type="dxa"/>
            <w:shd w:val="clear" w:color="auto" w:fill="F2F2F2"/>
            <w:noWrap/>
          </w:tcPr>
          <w:p w14:paraId="34B1B14B" w14:textId="77777777" w:rsidR="009B14FE" w:rsidRPr="006C29AF" w:rsidRDefault="009B14FE" w:rsidP="00297E0F">
            <w:pPr>
              <w:widowControl/>
              <w:jc w:val="left"/>
              <w:rPr>
                <w:rFonts w:cs="Tahoma"/>
                <w:i/>
                <w:kern w:val="0"/>
                <w:sz w:val="18"/>
                <w:szCs w:val="18"/>
              </w:rPr>
            </w:pPr>
            <w:r w:rsidRPr="006E5D0B">
              <w:rPr>
                <w:rFonts w:hint="eastAsia"/>
              </w:rPr>
              <w:t>3.0</w:t>
            </w:r>
          </w:p>
        </w:tc>
        <w:tc>
          <w:tcPr>
            <w:tcW w:w="1002" w:type="dxa"/>
            <w:shd w:val="clear" w:color="auto" w:fill="F2F2F2"/>
            <w:noWrap/>
          </w:tcPr>
          <w:p w14:paraId="1FEB673C" w14:textId="77777777" w:rsidR="009B14FE" w:rsidRPr="006C29AF" w:rsidRDefault="009B14FE" w:rsidP="00297E0F">
            <w:pPr>
              <w:widowControl/>
              <w:jc w:val="left"/>
              <w:rPr>
                <w:rFonts w:cs="Tahoma"/>
                <w:i/>
                <w:kern w:val="0"/>
                <w:sz w:val="18"/>
                <w:szCs w:val="18"/>
              </w:rPr>
            </w:pPr>
            <w:r w:rsidRPr="006E5D0B">
              <w:rPr>
                <w:rFonts w:hint="eastAsia"/>
              </w:rPr>
              <w:t>2.0</w:t>
            </w:r>
          </w:p>
        </w:tc>
        <w:tc>
          <w:tcPr>
            <w:tcW w:w="832" w:type="dxa"/>
            <w:shd w:val="clear" w:color="auto" w:fill="F2F2F2"/>
            <w:noWrap/>
          </w:tcPr>
          <w:p w14:paraId="24E42C3C" w14:textId="77777777" w:rsidR="009B14FE" w:rsidRPr="006C29AF" w:rsidRDefault="009B14FE" w:rsidP="00297E0F">
            <w:pPr>
              <w:widowControl/>
              <w:jc w:val="left"/>
              <w:rPr>
                <w:rFonts w:cs="Tahoma"/>
                <w:i/>
                <w:kern w:val="0"/>
                <w:sz w:val="18"/>
                <w:szCs w:val="18"/>
              </w:rPr>
            </w:pPr>
            <w:r w:rsidRPr="006E5D0B">
              <w:rPr>
                <w:rFonts w:hint="eastAsia"/>
              </w:rPr>
              <w:t>1.5</w:t>
            </w:r>
          </w:p>
        </w:tc>
      </w:tr>
      <w:tr w:rsidR="009B14FE" w:rsidRPr="006C29AF" w14:paraId="339DA6E8" w14:textId="77777777" w:rsidTr="00297E0F">
        <w:trPr>
          <w:trHeight w:val="340"/>
        </w:trPr>
        <w:tc>
          <w:tcPr>
            <w:tcW w:w="3317" w:type="dxa"/>
            <w:shd w:val="clear" w:color="auto" w:fill="auto"/>
            <w:noWrap/>
          </w:tcPr>
          <w:p w14:paraId="6C9E888B" w14:textId="77777777" w:rsidR="009B14FE" w:rsidRPr="006C29AF" w:rsidRDefault="009B14FE" w:rsidP="00297E0F">
            <w:pPr>
              <w:widowControl/>
              <w:jc w:val="left"/>
              <w:rPr>
                <w:rFonts w:cs="Tahoma"/>
                <w:kern w:val="0"/>
                <w:sz w:val="18"/>
                <w:szCs w:val="18"/>
              </w:rPr>
            </w:pPr>
            <w:r w:rsidRPr="006E5D0B">
              <w:rPr>
                <w:rFonts w:hint="eastAsia"/>
              </w:rPr>
              <w:t>私人充电桩新增数量（万）</w:t>
            </w:r>
          </w:p>
        </w:tc>
        <w:tc>
          <w:tcPr>
            <w:tcW w:w="990" w:type="dxa"/>
            <w:shd w:val="clear" w:color="auto" w:fill="auto"/>
          </w:tcPr>
          <w:p w14:paraId="18E93429" w14:textId="77777777" w:rsidR="009B14FE" w:rsidRPr="009C090F" w:rsidRDefault="009B14FE" w:rsidP="00297E0F">
            <w:pPr>
              <w:widowControl/>
              <w:jc w:val="left"/>
              <w:rPr>
                <w:rFonts w:cs="Tahoma"/>
                <w:kern w:val="0"/>
                <w:sz w:val="18"/>
                <w:szCs w:val="18"/>
              </w:rPr>
            </w:pPr>
            <w:r w:rsidRPr="006E5D0B">
              <w:rPr>
                <w:rFonts w:hint="eastAsia"/>
              </w:rPr>
              <w:t>22.6</w:t>
            </w:r>
          </w:p>
        </w:tc>
        <w:tc>
          <w:tcPr>
            <w:tcW w:w="990" w:type="dxa"/>
            <w:shd w:val="clear" w:color="auto" w:fill="auto"/>
            <w:noWrap/>
          </w:tcPr>
          <w:p w14:paraId="4582BF84" w14:textId="77777777" w:rsidR="009B14FE" w:rsidRPr="006C29AF" w:rsidRDefault="009B14FE" w:rsidP="00297E0F">
            <w:pPr>
              <w:widowControl/>
              <w:jc w:val="left"/>
              <w:rPr>
                <w:rFonts w:cs="Tahoma"/>
                <w:i/>
                <w:kern w:val="0"/>
                <w:sz w:val="18"/>
                <w:szCs w:val="18"/>
              </w:rPr>
            </w:pPr>
            <w:r w:rsidRPr="006E5D0B">
              <w:rPr>
                <w:rFonts w:hint="eastAsia"/>
              </w:rPr>
              <w:t>40.6</w:t>
            </w:r>
          </w:p>
        </w:tc>
        <w:tc>
          <w:tcPr>
            <w:tcW w:w="1080" w:type="dxa"/>
            <w:shd w:val="clear" w:color="auto" w:fill="auto"/>
            <w:noWrap/>
          </w:tcPr>
          <w:p w14:paraId="43FA14C1" w14:textId="77777777" w:rsidR="009B14FE" w:rsidRPr="006C29AF" w:rsidRDefault="009B14FE" w:rsidP="00297E0F">
            <w:pPr>
              <w:widowControl/>
              <w:jc w:val="left"/>
              <w:rPr>
                <w:rFonts w:cs="Tahoma"/>
                <w:i/>
                <w:kern w:val="0"/>
                <w:sz w:val="18"/>
                <w:szCs w:val="18"/>
              </w:rPr>
            </w:pPr>
            <w:r w:rsidRPr="006E5D0B">
              <w:rPr>
                <w:rFonts w:hint="eastAsia"/>
              </w:rPr>
              <w:t>67.7</w:t>
            </w:r>
          </w:p>
        </w:tc>
        <w:tc>
          <w:tcPr>
            <w:tcW w:w="1002" w:type="dxa"/>
            <w:shd w:val="clear" w:color="auto" w:fill="auto"/>
            <w:noWrap/>
          </w:tcPr>
          <w:p w14:paraId="6BFAF5DF" w14:textId="77777777" w:rsidR="009B14FE" w:rsidRPr="006C29AF" w:rsidRDefault="009B14FE" w:rsidP="00297E0F">
            <w:pPr>
              <w:widowControl/>
              <w:jc w:val="left"/>
              <w:rPr>
                <w:rFonts w:cs="Tahoma"/>
                <w:i/>
                <w:kern w:val="0"/>
                <w:sz w:val="18"/>
                <w:szCs w:val="18"/>
              </w:rPr>
            </w:pPr>
            <w:r w:rsidRPr="006E5D0B">
              <w:rPr>
                <w:rFonts w:hint="eastAsia"/>
              </w:rPr>
              <w:t>437.5</w:t>
            </w:r>
          </w:p>
        </w:tc>
        <w:tc>
          <w:tcPr>
            <w:tcW w:w="832" w:type="dxa"/>
            <w:shd w:val="clear" w:color="auto" w:fill="auto"/>
            <w:noWrap/>
          </w:tcPr>
          <w:p w14:paraId="15B749FA" w14:textId="77777777" w:rsidR="009B14FE" w:rsidRPr="006C29AF" w:rsidRDefault="009B14FE" w:rsidP="00297E0F">
            <w:pPr>
              <w:widowControl/>
              <w:jc w:val="left"/>
              <w:rPr>
                <w:rFonts w:cs="Tahoma"/>
                <w:i/>
                <w:kern w:val="0"/>
                <w:sz w:val="18"/>
                <w:szCs w:val="18"/>
              </w:rPr>
            </w:pPr>
            <w:r w:rsidRPr="006E5D0B">
              <w:rPr>
                <w:rFonts w:hint="eastAsia"/>
              </w:rPr>
              <w:t>1013.3</w:t>
            </w:r>
          </w:p>
        </w:tc>
      </w:tr>
      <w:tr w:rsidR="009B14FE" w:rsidRPr="006C29AF" w14:paraId="3A221AFF" w14:textId="77777777" w:rsidTr="00297E0F">
        <w:trPr>
          <w:trHeight w:val="340"/>
        </w:trPr>
        <w:tc>
          <w:tcPr>
            <w:tcW w:w="3317" w:type="dxa"/>
            <w:shd w:val="clear" w:color="auto" w:fill="F2F2F2" w:themeFill="background1" w:themeFillShade="F2"/>
            <w:noWrap/>
            <w:hideMark/>
          </w:tcPr>
          <w:p w14:paraId="4218D6C4" w14:textId="77777777" w:rsidR="009B14FE" w:rsidRPr="006C29AF" w:rsidRDefault="009B14FE" w:rsidP="00297E0F">
            <w:pPr>
              <w:widowControl/>
              <w:jc w:val="left"/>
              <w:rPr>
                <w:rFonts w:cs="Tahoma"/>
                <w:kern w:val="0"/>
                <w:szCs w:val="20"/>
              </w:rPr>
            </w:pPr>
            <w:r w:rsidRPr="006E5D0B">
              <w:rPr>
                <w:rFonts w:hint="eastAsia"/>
              </w:rPr>
              <w:t>充电桩新增总数量（万）</w:t>
            </w:r>
          </w:p>
        </w:tc>
        <w:tc>
          <w:tcPr>
            <w:tcW w:w="990" w:type="dxa"/>
            <w:shd w:val="clear" w:color="auto" w:fill="F2F2F2" w:themeFill="background1" w:themeFillShade="F2"/>
          </w:tcPr>
          <w:p w14:paraId="4DF3F7CA" w14:textId="77777777" w:rsidR="009B14FE" w:rsidRPr="006C29AF" w:rsidRDefault="009B14FE" w:rsidP="00297E0F">
            <w:pPr>
              <w:widowControl/>
              <w:jc w:val="left"/>
              <w:rPr>
                <w:rFonts w:cs="Tahoma"/>
                <w:kern w:val="0"/>
                <w:szCs w:val="20"/>
              </w:rPr>
            </w:pPr>
            <w:r w:rsidRPr="006E5D0B">
              <w:rPr>
                <w:rFonts w:hint="eastAsia"/>
              </w:rPr>
              <w:t>35.5</w:t>
            </w:r>
          </w:p>
        </w:tc>
        <w:tc>
          <w:tcPr>
            <w:tcW w:w="990" w:type="dxa"/>
            <w:shd w:val="clear" w:color="auto" w:fill="F2F2F2" w:themeFill="background1" w:themeFillShade="F2"/>
            <w:noWrap/>
            <w:hideMark/>
          </w:tcPr>
          <w:p w14:paraId="2375F160" w14:textId="77777777" w:rsidR="009B14FE" w:rsidRPr="006C29AF" w:rsidRDefault="009B14FE" w:rsidP="00297E0F">
            <w:pPr>
              <w:widowControl/>
              <w:jc w:val="left"/>
              <w:rPr>
                <w:rFonts w:cs="Tahoma"/>
                <w:kern w:val="0"/>
                <w:sz w:val="18"/>
                <w:szCs w:val="18"/>
              </w:rPr>
            </w:pPr>
            <w:r w:rsidRPr="006E5D0B">
              <w:rPr>
                <w:rFonts w:hint="eastAsia"/>
              </w:rPr>
              <w:t>67.7</w:t>
            </w:r>
          </w:p>
        </w:tc>
        <w:tc>
          <w:tcPr>
            <w:tcW w:w="1080" w:type="dxa"/>
            <w:shd w:val="clear" w:color="auto" w:fill="F2F2F2" w:themeFill="background1" w:themeFillShade="F2"/>
            <w:noWrap/>
            <w:hideMark/>
          </w:tcPr>
          <w:p w14:paraId="7EB9C66A" w14:textId="77777777" w:rsidR="009B14FE" w:rsidRPr="006C29AF" w:rsidRDefault="009B14FE" w:rsidP="00297E0F">
            <w:pPr>
              <w:widowControl/>
              <w:jc w:val="left"/>
              <w:rPr>
                <w:rFonts w:cs="Tahoma"/>
                <w:kern w:val="0"/>
                <w:sz w:val="18"/>
                <w:szCs w:val="18"/>
              </w:rPr>
            </w:pPr>
            <w:r w:rsidRPr="006E5D0B">
              <w:rPr>
                <w:rFonts w:hint="eastAsia"/>
              </w:rPr>
              <w:t>104.6</w:t>
            </w:r>
          </w:p>
        </w:tc>
        <w:tc>
          <w:tcPr>
            <w:tcW w:w="1002" w:type="dxa"/>
            <w:shd w:val="clear" w:color="auto" w:fill="F2F2F2" w:themeFill="background1" w:themeFillShade="F2"/>
            <w:noWrap/>
            <w:hideMark/>
          </w:tcPr>
          <w:p w14:paraId="37FDC8D8" w14:textId="77777777" w:rsidR="009B14FE" w:rsidRPr="006C29AF" w:rsidRDefault="009B14FE" w:rsidP="00297E0F">
            <w:pPr>
              <w:widowControl/>
              <w:jc w:val="left"/>
              <w:rPr>
                <w:rFonts w:cs="Tahoma"/>
                <w:kern w:val="0"/>
                <w:sz w:val="18"/>
                <w:szCs w:val="18"/>
              </w:rPr>
            </w:pPr>
            <w:r w:rsidRPr="006E5D0B">
              <w:rPr>
                <w:rFonts w:hint="eastAsia"/>
              </w:rPr>
              <w:t>656.3</w:t>
            </w:r>
          </w:p>
        </w:tc>
        <w:tc>
          <w:tcPr>
            <w:tcW w:w="832" w:type="dxa"/>
            <w:shd w:val="clear" w:color="auto" w:fill="F2F2F2" w:themeFill="background1" w:themeFillShade="F2"/>
            <w:noWrap/>
            <w:hideMark/>
          </w:tcPr>
          <w:p w14:paraId="1E0ED585" w14:textId="77777777" w:rsidR="009B14FE" w:rsidRPr="006C29AF" w:rsidRDefault="009B14FE" w:rsidP="00297E0F">
            <w:pPr>
              <w:widowControl/>
              <w:jc w:val="left"/>
              <w:rPr>
                <w:rFonts w:cs="Tahoma"/>
                <w:kern w:val="0"/>
                <w:sz w:val="18"/>
                <w:szCs w:val="18"/>
              </w:rPr>
            </w:pPr>
            <w:r w:rsidRPr="006E5D0B">
              <w:rPr>
                <w:rFonts w:hint="eastAsia"/>
              </w:rPr>
              <w:t>1520.0</w:t>
            </w:r>
          </w:p>
        </w:tc>
      </w:tr>
      <w:tr w:rsidR="009B14FE" w:rsidRPr="006C29AF" w14:paraId="45E537F2" w14:textId="77777777" w:rsidTr="00297E0F">
        <w:trPr>
          <w:trHeight w:val="340"/>
        </w:trPr>
        <w:tc>
          <w:tcPr>
            <w:tcW w:w="8211" w:type="dxa"/>
            <w:gridSpan w:val="6"/>
            <w:tcBorders>
              <w:top w:val="single" w:sz="4" w:space="0" w:color="004098"/>
            </w:tcBorders>
            <w:shd w:val="clear" w:color="auto" w:fill="FFFFFF"/>
            <w:noWrap/>
            <w:vAlign w:val="center"/>
          </w:tcPr>
          <w:p w14:paraId="49726DA5" w14:textId="77777777" w:rsidR="009B14FE" w:rsidRPr="006C29AF" w:rsidRDefault="009B14FE" w:rsidP="00297E0F">
            <w:pPr>
              <w:widowControl/>
              <w:spacing w:afterLines="100" w:after="312" w:line="180" w:lineRule="exact"/>
              <w:jc w:val="left"/>
              <w:rPr>
                <w:rFonts w:cs="Tahoma"/>
                <w:i/>
                <w:color w:val="004098"/>
                <w:kern w:val="0"/>
                <w:sz w:val="16"/>
                <w:szCs w:val="18"/>
              </w:rPr>
            </w:pPr>
            <w:r w:rsidRPr="006C29AF">
              <w:rPr>
                <w:rFonts w:cs="Tahoma" w:hint="eastAsia"/>
                <w:i/>
                <w:color w:val="004098"/>
                <w:kern w:val="0"/>
                <w:sz w:val="16"/>
                <w:szCs w:val="18"/>
              </w:rPr>
              <w:t>资料来源：</w:t>
            </w:r>
            <w:r w:rsidRPr="00FD65D3">
              <w:rPr>
                <w:rFonts w:cs="Tahoma" w:hint="eastAsia"/>
                <w:i/>
                <w:color w:val="004098"/>
                <w:kern w:val="0"/>
                <w:sz w:val="16"/>
                <w:szCs w:val="18"/>
              </w:rPr>
              <w:t>工信部</w:t>
            </w:r>
            <w:r>
              <w:rPr>
                <w:rFonts w:cs="Tahoma" w:hint="eastAsia"/>
                <w:i/>
                <w:color w:val="004098"/>
                <w:kern w:val="0"/>
                <w:sz w:val="16"/>
                <w:szCs w:val="18"/>
              </w:rPr>
              <w:t>，</w:t>
            </w:r>
            <w:r>
              <w:rPr>
                <w:rFonts w:cs="Tahoma" w:hint="eastAsia"/>
                <w:i/>
                <w:color w:val="004098"/>
                <w:kern w:val="0"/>
                <w:sz w:val="16"/>
                <w:szCs w:val="18"/>
              </w:rPr>
              <w:t>G</w:t>
            </w:r>
            <w:r>
              <w:rPr>
                <w:rFonts w:cs="Tahoma"/>
                <w:i/>
                <w:color w:val="004098"/>
                <w:kern w:val="0"/>
                <w:sz w:val="16"/>
                <w:szCs w:val="18"/>
              </w:rPr>
              <w:t>GII</w:t>
            </w:r>
            <w:r>
              <w:rPr>
                <w:rFonts w:cs="Tahoma" w:hint="eastAsia"/>
                <w:i/>
                <w:color w:val="004098"/>
                <w:kern w:val="0"/>
                <w:sz w:val="16"/>
                <w:szCs w:val="18"/>
              </w:rPr>
              <w:t>，</w:t>
            </w:r>
            <w:r>
              <w:rPr>
                <w:rFonts w:cs="Tahoma" w:hint="eastAsia"/>
                <w:i/>
                <w:color w:val="004098"/>
                <w:kern w:val="0"/>
                <w:sz w:val="16"/>
                <w:szCs w:val="18"/>
              </w:rPr>
              <w:t>E</w:t>
            </w:r>
            <w:r>
              <w:rPr>
                <w:rFonts w:cs="Tahoma"/>
                <w:i/>
                <w:color w:val="004098"/>
                <w:kern w:val="0"/>
                <w:sz w:val="16"/>
                <w:szCs w:val="18"/>
              </w:rPr>
              <w:t>VCIPA</w:t>
            </w:r>
            <w:r>
              <w:rPr>
                <w:rFonts w:cs="Tahoma" w:hint="eastAsia"/>
                <w:i/>
                <w:color w:val="004098"/>
                <w:kern w:val="0"/>
                <w:sz w:val="16"/>
                <w:szCs w:val="18"/>
              </w:rPr>
              <w:t>，</w:t>
            </w:r>
            <w:r w:rsidRPr="006C29AF">
              <w:rPr>
                <w:rFonts w:cs="Tahoma" w:hint="eastAsia"/>
                <w:i/>
                <w:color w:val="004098"/>
                <w:kern w:val="0"/>
                <w:sz w:val="16"/>
                <w:szCs w:val="18"/>
              </w:rPr>
              <w:t>国盛证券研究所</w:t>
            </w:r>
          </w:p>
        </w:tc>
      </w:tr>
    </w:tbl>
    <w:p w14:paraId="458A1282" w14:textId="77777777" w:rsidR="006C6DE9" w:rsidRPr="0095608D" w:rsidRDefault="006C6DE9" w:rsidP="006C6DE9">
      <w:pPr>
        <w:pStyle w:val="aff7"/>
      </w:pPr>
    </w:p>
    <w:p w14:paraId="5CF4F1CC" w14:textId="4CC0B5E7" w:rsidR="006C6DE9" w:rsidRDefault="006C6DE9" w:rsidP="006C6DE9">
      <w:pPr>
        <w:pStyle w:val="aff7"/>
      </w:pPr>
      <w:r>
        <w:rPr>
          <w:rFonts w:hint="eastAsia"/>
          <w:b/>
          <w:bCs/>
        </w:rPr>
        <w:t>快充桩需求逐步提升</w:t>
      </w:r>
      <w:r w:rsidRPr="009A0E68">
        <w:rPr>
          <w:rFonts w:hint="eastAsia"/>
          <w:b/>
          <w:bCs/>
        </w:rPr>
        <w:t>，高峰时段集中充电</w:t>
      </w:r>
      <w:r>
        <w:rPr>
          <w:rFonts w:hint="eastAsia"/>
          <w:b/>
          <w:bCs/>
        </w:rPr>
        <w:t>或将</w:t>
      </w:r>
      <w:r w:rsidRPr="009A0E68">
        <w:rPr>
          <w:rFonts w:hint="eastAsia"/>
          <w:b/>
          <w:bCs/>
        </w:rPr>
        <w:t>给电网带来</w:t>
      </w:r>
      <w:r>
        <w:rPr>
          <w:rFonts w:hint="eastAsia"/>
          <w:b/>
          <w:bCs/>
        </w:rPr>
        <w:t>较大</w:t>
      </w:r>
      <w:r w:rsidRPr="009A0E68">
        <w:rPr>
          <w:rFonts w:hint="eastAsia"/>
          <w:b/>
          <w:bCs/>
        </w:rPr>
        <w:t>负担。</w:t>
      </w:r>
      <w:r w:rsidRPr="0066132F">
        <w:rPr>
          <w:rFonts w:hint="eastAsia"/>
        </w:rPr>
        <w:t>新能源车使用的一大痛点在于续航里程低、充电速度慢。</w:t>
      </w:r>
      <w:r>
        <w:rPr>
          <w:rFonts w:hint="eastAsia"/>
        </w:rPr>
        <w:t>随着新能源车续航里程的逐步提高，新能源车快充的需求也大幅兴起。</w:t>
      </w:r>
      <w:r>
        <w:rPr>
          <w:rFonts w:hint="eastAsia"/>
        </w:rPr>
        <w:t>Tesla</w:t>
      </w:r>
      <w:r>
        <w:rPr>
          <w:rFonts w:hint="eastAsia"/>
        </w:rPr>
        <w:t>提出</w:t>
      </w:r>
      <w:r>
        <w:rPr>
          <w:rFonts w:hint="eastAsia"/>
        </w:rPr>
        <w:t>2</w:t>
      </w:r>
      <w:r>
        <w:t>020</w:t>
      </w:r>
      <w:r>
        <w:rPr>
          <w:rFonts w:hint="eastAsia"/>
        </w:rPr>
        <w:t>年在中国布局</w:t>
      </w:r>
      <w:r w:rsidRPr="00AE056C">
        <w:rPr>
          <w:rFonts w:hint="eastAsia"/>
        </w:rPr>
        <w:t>4000</w:t>
      </w:r>
      <w:r w:rsidRPr="00AE056C">
        <w:rPr>
          <w:rFonts w:hint="eastAsia"/>
        </w:rPr>
        <w:t>个超级充电桩，数量是过去</w:t>
      </w:r>
      <w:r w:rsidRPr="00AE056C">
        <w:rPr>
          <w:rFonts w:hint="eastAsia"/>
        </w:rPr>
        <w:t>5</w:t>
      </w:r>
      <w:r w:rsidRPr="00AE056C">
        <w:rPr>
          <w:rFonts w:hint="eastAsia"/>
        </w:rPr>
        <w:t>年建设总量的两倍</w:t>
      </w:r>
      <w:r>
        <w:rPr>
          <w:rFonts w:hint="eastAsia"/>
        </w:rPr>
        <w:t>。同时各厂商推出自研的快充方案，提升充电效率，如</w:t>
      </w:r>
      <w:r>
        <w:rPr>
          <w:rFonts w:hint="eastAsia"/>
        </w:rPr>
        <w:t>Tesla</w:t>
      </w:r>
      <w:r>
        <w:rPr>
          <w:rFonts w:hint="eastAsia"/>
        </w:rPr>
        <w:t>、</w:t>
      </w:r>
      <w:r w:rsidRPr="00AE056C">
        <w:t>Porsche</w:t>
      </w:r>
      <w:r>
        <w:rPr>
          <w:rFonts w:hint="eastAsia"/>
        </w:rPr>
        <w:t>分别推出</w:t>
      </w:r>
      <w:r>
        <w:rPr>
          <w:rFonts w:hint="eastAsia"/>
        </w:rPr>
        <w:t>2</w:t>
      </w:r>
      <w:r>
        <w:t>50</w:t>
      </w:r>
      <w:r>
        <w:rPr>
          <w:rFonts w:hint="eastAsia"/>
        </w:rPr>
        <w:t>kW</w:t>
      </w:r>
      <w:r>
        <w:rPr>
          <w:rFonts w:hint="eastAsia"/>
        </w:rPr>
        <w:t>、</w:t>
      </w:r>
      <w:r w:rsidRPr="00AE056C">
        <w:t>270kW</w:t>
      </w:r>
      <w:r>
        <w:rPr>
          <w:rFonts w:hint="eastAsia"/>
        </w:rPr>
        <w:t>快充方案，极大地缩短了充电时间。直流快充桩多布置于公共充电站，随着大规模集中充电需求在高峰出现，会加大电力负荷</w:t>
      </w:r>
      <w:r w:rsidR="00B27E86">
        <w:rPr>
          <w:rFonts w:hint="eastAsia"/>
        </w:rPr>
        <w:t>和</w:t>
      </w:r>
      <w:r>
        <w:rPr>
          <w:rFonts w:hint="eastAsia"/>
        </w:rPr>
        <w:t>峰谷差，或将导致电力系统供需失衡。</w:t>
      </w:r>
    </w:p>
    <w:p w14:paraId="3BED0084" w14:textId="77777777" w:rsidR="006C6DE9" w:rsidRPr="00CC00BE" w:rsidRDefault="006C6DE9" w:rsidP="006C6DE9">
      <w:pPr>
        <w:pStyle w:val="aff7"/>
      </w:pPr>
    </w:p>
    <w:p w14:paraId="0E39A6E4" w14:textId="0BE71503" w:rsidR="006C6DE9" w:rsidRDefault="006C6DE9" w:rsidP="006C6DE9">
      <w:pPr>
        <w:pStyle w:val="aff7"/>
      </w:pPr>
      <w:r w:rsidRPr="00F7276A">
        <w:rPr>
          <w:rFonts w:hint="eastAsia"/>
          <w:b/>
          <w:bCs/>
        </w:rPr>
        <w:t>充电桩</w:t>
      </w:r>
      <w:r w:rsidRPr="00F7276A">
        <w:rPr>
          <w:rFonts w:hint="eastAsia"/>
          <w:b/>
          <w:bCs/>
        </w:rPr>
        <w:t>+</w:t>
      </w:r>
      <w:r w:rsidRPr="00F7276A">
        <w:rPr>
          <w:rFonts w:hint="eastAsia"/>
          <w:b/>
          <w:bCs/>
        </w:rPr>
        <w:t>储能，降低集中充电所带来的</w:t>
      </w:r>
      <w:r>
        <w:rPr>
          <w:rFonts w:hint="eastAsia"/>
          <w:b/>
          <w:bCs/>
        </w:rPr>
        <w:t>电网风险</w:t>
      </w:r>
      <w:r w:rsidRPr="00F7276A">
        <w:rPr>
          <w:rFonts w:hint="eastAsia"/>
          <w:b/>
          <w:bCs/>
        </w:rPr>
        <w:t>。</w:t>
      </w:r>
      <w:r>
        <w:rPr>
          <w:rFonts w:hint="eastAsia"/>
        </w:rPr>
        <w:t>储能电池的使用有望大幅降低集中充电对电网的冲击：</w:t>
      </w:r>
    </w:p>
    <w:p w14:paraId="54C4319F" w14:textId="77777777" w:rsidR="006C6DE9" w:rsidRDefault="006C6DE9" w:rsidP="006C6DE9">
      <w:pPr>
        <w:pStyle w:val="aff7"/>
      </w:pPr>
    </w:p>
    <w:p w14:paraId="05B094D4" w14:textId="01A6880C" w:rsidR="006C6DE9" w:rsidRDefault="006C6DE9" w:rsidP="00D6614E">
      <w:pPr>
        <w:pStyle w:val="aff7"/>
        <w:numPr>
          <w:ilvl w:val="0"/>
          <w:numId w:val="40"/>
        </w:numPr>
      </w:pPr>
      <w:r>
        <w:rPr>
          <w:rFonts w:hint="eastAsia"/>
        </w:rPr>
        <w:t>配备储能的充电桩可以用自己的带电量来弥补电网电力容量的不足，减轻电网负担；</w:t>
      </w:r>
    </w:p>
    <w:p w14:paraId="624A4A5A" w14:textId="33B1599A" w:rsidR="006C6DE9" w:rsidRDefault="006C6DE9" w:rsidP="00D6614E">
      <w:pPr>
        <w:pStyle w:val="aff7"/>
        <w:numPr>
          <w:ilvl w:val="0"/>
          <w:numId w:val="40"/>
        </w:numPr>
      </w:pPr>
      <w:r>
        <w:rPr>
          <w:rFonts w:hint="eastAsia"/>
        </w:rPr>
        <w:t>通过削峰填谷</w:t>
      </w:r>
      <w:r w:rsidR="001F6B52" w:rsidRPr="001F6B52">
        <w:rPr>
          <w:rFonts w:hint="eastAsia"/>
        </w:rPr>
        <w:t>、需求响应</w:t>
      </w:r>
      <w:r>
        <w:rPr>
          <w:rFonts w:hint="eastAsia"/>
        </w:rPr>
        <w:t>，提升运营收益；</w:t>
      </w:r>
      <w:r>
        <w:rPr>
          <w:rFonts w:hint="eastAsia"/>
        </w:rPr>
        <w:t>2</w:t>
      </w:r>
      <w:r>
        <w:t>019</w:t>
      </w:r>
      <w:r>
        <w:rPr>
          <w:rFonts w:hint="eastAsia"/>
        </w:rPr>
        <w:t>年上海电网曾与蔚来的换电站有过两次需求响应合作，在高峰时电网向蔚来买电削峰，在低谷时要求蔚来满负荷充电，满足电网最低负荷需求。</w:t>
      </w:r>
    </w:p>
    <w:p w14:paraId="57134785" w14:textId="465CFE2B" w:rsidR="006C6DE9" w:rsidRDefault="006C6DE9" w:rsidP="00D6614E">
      <w:pPr>
        <w:pStyle w:val="aff7"/>
        <w:numPr>
          <w:ilvl w:val="0"/>
          <w:numId w:val="40"/>
        </w:numPr>
      </w:pPr>
      <w:r>
        <w:rPr>
          <w:rFonts w:hint="eastAsia"/>
        </w:rPr>
        <w:t>直流充电也有助于减少对电池的危害。</w:t>
      </w:r>
    </w:p>
    <w:p w14:paraId="19AB9794" w14:textId="77777777" w:rsidR="006C6DE9" w:rsidRDefault="006C6DE9" w:rsidP="006C6DE9">
      <w:pPr>
        <w:pStyle w:val="aff7"/>
      </w:pPr>
    </w:p>
    <w:p w14:paraId="66E2CF92" w14:textId="3BE9AD7D" w:rsidR="006C6DE9" w:rsidRDefault="006C6DE9" w:rsidP="006C6DE9">
      <w:pPr>
        <w:pStyle w:val="aff7"/>
      </w:pPr>
      <w:r w:rsidRPr="00194634">
        <w:rPr>
          <w:rFonts w:hint="eastAsia"/>
          <w:b/>
          <w:bCs/>
        </w:rPr>
        <w:t>风光储</w:t>
      </w:r>
      <w:r w:rsidR="00EB5EAC">
        <w:rPr>
          <w:rFonts w:hint="eastAsia"/>
          <w:b/>
          <w:bCs/>
        </w:rPr>
        <w:t>充</w:t>
      </w:r>
      <w:r w:rsidRPr="00194634">
        <w:rPr>
          <w:rFonts w:hint="eastAsia"/>
          <w:b/>
          <w:bCs/>
        </w:rPr>
        <w:t>相互结合，形成多能互补发电微网系统。</w:t>
      </w:r>
      <w:r>
        <w:rPr>
          <w:rFonts w:hint="eastAsia"/>
        </w:rPr>
        <w:t>随着风光度电成本的大幅下降，风光发电的经济性逐步提升。风光作为分布式能源可以实现自发自用，余电上网的功能。风光分布式发电储存入储能电池当中，再通过充电桩为新能源车进行充电，有望形成一个独立的多能互补发电微网系统。今年以来多个“光储充”项目成功投运，后续随着项目商业模式逐步清晰，市场需求有望迎来高速增长。</w:t>
      </w:r>
    </w:p>
    <w:p w14:paraId="1879A7EA" w14:textId="0E2B76D4" w:rsidR="00ED4B91" w:rsidRDefault="00ED4B91" w:rsidP="006C6DE9">
      <w:pPr>
        <w:pStyle w:val="aff7"/>
      </w:pPr>
    </w:p>
    <w:p w14:paraId="5631FCB0" w14:textId="77777777" w:rsidR="004505B1" w:rsidRDefault="004505B1">
      <w:bookmarkStart w:id="81" w:name="_Toc46586499"/>
      <w:r>
        <w:br w:type="page"/>
      </w:r>
    </w:p>
    <w:tbl>
      <w:tblPr>
        <w:tblStyle w:val="a8"/>
        <w:tblW w:w="7993" w:type="dxa"/>
        <w:tblInd w:w="2551"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7993"/>
      </w:tblGrid>
      <w:tr w:rsidR="00ED4B91" w14:paraId="4AC8F450" w14:textId="77777777" w:rsidTr="00ED4B91">
        <w:trPr>
          <w:trHeight w:val="340"/>
        </w:trPr>
        <w:tc>
          <w:tcPr>
            <w:tcW w:w="7993" w:type="dxa"/>
            <w:shd w:val="clear" w:color="auto" w:fill="auto"/>
            <w:vAlign w:val="center"/>
          </w:tcPr>
          <w:p w14:paraId="0039F718" w14:textId="1A9A80A9" w:rsidR="00ED4B91" w:rsidRPr="00ED4B91" w:rsidRDefault="00ED4B91" w:rsidP="00ED4B91">
            <w:pPr>
              <w:pStyle w:val="aff7"/>
              <w:spacing w:line="240" w:lineRule="auto"/>
              <w:ind w:left="0"/>
              <w:rPr>
                <w:rFonts w:cs="Tahoma"/>
                <w:i/>
                <w:color w:val="004098"/>
                <w:sz w:val="16"/>
              </w:rPr>
            </w:pPr>
            <w:r w:rsidRPr="00ED4B91">
              <w:rPr>
                <w:rFonts w:cs="Tahoma" w:hint="eastAsia"/>
                <w:i/>
                <w:color w:val="004098"/>
                <w:sz w:val="16"/>
              </w:rPr>
              <w:lastRenderedPageBreak/>
              <w:t>图表</w:t>
            </w:r>
            <w:r w:rsidRPr="00ED4B91">
              <w:rPr>
                <w:rFonts w:cs="Tahoma"/>
                <w:i/>
                <w:color w:val="004098"/>
                <w:sz w:val="16"/>
              </w:rPr>
              <w:fldChar w:fldCharType="begin"/>
            </w:r>
            <w:r w:rsidRPr="00ED4B91">
              <w:rPr>
                <w:rFonts w:cs="Tahoma"/>
                <w:i/>
                <w:color w:val="004098"/>
                <w:sz w:val="16"/>
              </w:rPr>
              <w:instrText xml:space="preserve"> </w:instrText>
            </w:r>
            <w:r w:rsidRPr="00ED4B91">
              <w:rPr>
                <w:rFonts w:cs="Tahoma" w:hint="eastAsia"/>
                <w:i/>
                <w:color w:val="004098"/>
                <w:sz w:val="16"/>
              </w:rPr>
              <w:instrText xml:space="preserve">SEQ </w:instrText>
            </w:r>
            <w:r w:rsidRPr="00ED4B91">
              <w:rPr>
                <w:rFonts w:cs="Tahoma" w:hint="eastAsia"/>
                <w:i/>
                <w:color w:val="004098"/>
                <w:sz w:val="16"/>
              </w:rPr>
              <w:instrText>图表</w:instrText>
            </w:r>
            <w:r w:rsidRPr="00ED4B91">
              <w:rPr>
                <w:rFonts w:cs="Tahoma" w:hint="eastAsia"/>
                <w:i/>
                <w:color w:val="004098"/>
                <w:sz w:val="16"/>
              </w:rPr>
              <w:instrText xml:space="preserve"> \* ARABIC \s 1</w:instrText>
            </w:r>
            <w:r w:rsidRPr="00ED4B91">
              <w:rPr>
                <w:rFonts w:cs="Tahoma"/>
                <w:i/>
                <w:color w:val="004098"/>
                <w:sz w:val="16"/>
              </w:rPr>
              <w:instrText xml:space="preserve"> </w:instrText>
            </w:r>
            <w:r w:rsidRPr="00ED4B91">
              <w:rPr>
                <w:rFonts w:cs="Tahoma"/>
                <w:i/>
                <w:color w:val="004098"/>
                <w:sz w:val="16"/>
              </w:rPr>
              <w:fldChar w:fldCharType="separate"/>
            </w:r>
            <w:r w:rsidR="00535734">
              <w:rPr>
                <w:rFonts w:cs="Tahoma"/>
                <w:i/>
                <w:noProof/>
                <w:color w:val="004098"/>
                <w:sz w:val="16"/>
              </w:rPr>
              <w:t>42</w:t>
            </w:r>
            <w:r w:rsidRPr="00ED4B91">
              <w:rPr>
                <w:rFonts w:cs="Tahoma"/>
                <w:i/>
                <w:color w:val="004098"/>
                <w:sz w:val="16"/>
              </w:rPr>
              <w:fldChar w:fldCharType="end"/>
            </w:r>
            <w:r w:rsidRPr="00ED4B91">
              <w:rPr>
                <w:rFonts w:cs="Tahoma" w:hint="eastAsia"/>
                <w:i/>
                <w:color w:val="004098"/>
                <w:sz w:val="16"/>
              </w:rPr>
              <w:t>：</w:t>
            </w:r>
            <w:r w:rsidR="00614662">
              <w:rPr>
                <w:rFonts w:cs="Tahoma" w:hint="eastAsia"/>
                <w:i/>
                <w:color w:val="004098"/>
                <w:sz w:val="16"/>
              </w:rPr>
              <w:t>光储</w:t>
            </w:r>
            <w:r w:rsidR="00A75FBB">
              <w:rPr>
                <w:rFonts w:cs="Tahoma" w:hint="eastAsia"/>
                <w:i/>
                <w:color w:val="004098"/>
                <w:sz w:val="16"/>
              </w:rPr>
              <w:t>充系统</w:t>
            </w:r>
            <w:bookmarkEnd w:id="81"/>
          </w:p>
        </w:tc>
      </w:tr>
      <w:tr w:rsidR="00ED4B91" w14:paraId="42F8EF12" w14:textId="77777777" w:rsidTr="00ED4B91">
        <w:trPr>
          <w:trHeight w:val="3322"/>
        </w:trPr>
        <w:tc>
          <w:tcPr>
            <w:tcW w:w="7993" w:type="dxa"/>
            <w:shd w:val="clear" w:color="auto" w:fill="auto"/>
          </w:tcPr>
          <w:p w14:paraId="1A517B6E" w14:textId="60145793" w:rsidR="00ED4B91" w:rsidRDefault="001F1425" w:rsidP="00ED4B91">
            <w:pPr>
              <w:pStyle w:val="aff7"/>
              <w:spacing w:line="240" w:lineRule="auto"/>
              <w:ind w:left="0"/>
              <w:jc w:val="left"/>
            </w:pPr>
            <w:r w:rsidRPr="001F1425">
              <w:rPr>
                <w:noProof/>
              </w:rPr>
              <w:drawing>
                <wp:inline distT="0" distB="0" distL="0" distR="0" wp14:anchorId="14CC6B50" wp14:editId="5BF7086C">
                  <wp:extent cx="4786770" cy="2714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49"/>
                          <a:stretch/>
                        </pic:blipFill>
                        <pic:spPr bwMode="auto">
                          <a:xfrm>
                            <a:off x="0" y="0"/>
                            <a:ext cx="4806124" cy="2725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4B91" w14:paraId="6E13B689" w14:textId="77777777" w:rsidTr="00ED4B91">
        <w:trPr>
          <w:trHeight w:val="340"/>
        </w:trPr>
        <w:tc>
          <w:tcPr>
            <w:tcW w:w="7993" w:type="dxa"/>
            <w:shd w:val="clear" w:color="auto" w:fill="auto"/>
          </w:tcPr>
          <w:p w14:paraId="62F863A6" w14:textId="44C52E49" w:rsidR="00ED4B91" w:rsidRDefault="001F1425" w:rsidP="00ED4B91">
            <w:pPr>
              <w:pStyle w:val="aff7"/>
              <w:spacing w:line="240" w:lineRule="auto"/>
              <w:ind w:left="0"/>
              <w:jc w:val="left"/>
            </w:pPr>
            <w:r w:rsidRPr="006C29AF">
              <w:rPr>
                <w:rFonts w:cs="Tahoma" w:hint="eastAsia"/>
                <w:i/>
                <w:color w:val="004098"/>
                <w:sz w:val="16"/>
                <w:szCs w:val="18"/>
              </w:rPr>
              <w:t>资料来源：</w:t>
            </w:r>
            <w:r w:rsidR="00A75FBB">
              <w:rPr>
                <w:rFonts w:cs="Tahoma" w:hint="eastAsia"/>
                <w:i/>
                <w:color w:val="004098"/>
                <w:sz w:val="16"/>
                <w:szCs w:val="18"/>
              </w:rPr>
              <w:t>充电桩视界</w:t>
            </w:r>
            <w:r>
              <w:rPr>
                <w:rFonts w:cs="Tahoma" w:hint="eastAsia"/>
                <w:i/>
                <w:color w:val="004098"/>
                <w:sz w:val="16"/>
                <w:szCs w:val="18"/>
              </w:rPr>
              <w:t>，</w:t>
            </w:r>
            <w:r w:rsidRPr="006C29AF">
              <w:rPr>
                <w:rFonts w:cs="Tahoma" w:hint="eastAsia"/>
                <w:i/>
                <w:color w:val="004098"/>
                <w:sz w:val="16"/>
                <w:szCs w:val="18"/>
              </w:rPr>
              <w:t>国盛证券研究所</w:t>
            </w:r>
          </w:p>
        </w:tc>
      </w:tr>
    </w:tbl>
    <w:p w14:paraId="78ADAF13" w14:textId="6FF49B03" w:rsidR="009F50D1" w:rsidRDefault="009F50D1" w:rsidP="00624B87">
      <w:pPr>
        <w:pStyle w:val="aff7"/>
      </w:pPr>
    </w:p>
    <w:p w14:paraId="29CE06DA" w14:textId="23BF5D45" w:rsidR="009D3ED7" w:rsidRPr="00BD5A8E" w:rsidRDefault="009D3ED7" w:rsidP="009D3ED7">
      <w:pPr>
        <w:pStyle w:val="aff7"/>
      </w:pPr>
      <w:r w:rsidRPr="00BD5A8E">
        <w:rPr>
          <w:rFonts w:hint="eastAsia"/>
          <w:b/>
          <w:bCs/>
        </w:rPr>
        <w:t>2</w:t>
      </w:r>
      <w:r w:rsidRPr="00BD5A8E">
        <w:rPr>
          <w:b/>
          <w:bCs/>
        </w:rPr>
        <w:t>025</w:t>
      </w:r>
      <w:r w:rsidRPr="00BD5A8E">
        <w:rPr>
          <w:rFonts w:hint="eastAsia"/>
          <w:b/>
          <w:bCs/>
        </w:rPr>
        <w:t>/</w:t>
      </w:r>
      <w:r w:rsidRPr="00BD5A8E">
        <w:rPr>
          <w:b/>
          <w:bCs/>
        </w:rPr>
        <w:t>2030</w:t>
      </w:r>
      <w:r w:rsidRPr="00BD5A8E">
        <w:rPr>
          <w:rFonts w:hint="eastAsia"/>
          <w:b/>
          <w:bCs/>
        </w:rPr>
        <w:t>年在渗透率中性假设下，“充储”带动储能装机需求约</w:t>
      </w:r>
      <w:r w:rsidRPr="00BD5A8E">
        <w:rPr>
          <w:b/>
          <w:bCs/>
        </w:rPr>
        <w:t>5.95/15.4GW</w:t>
      </w:r>
      <w:r w:rsidRPr="00BD5A8E">
        <w:rPr>
          <w:rFonts w:hint="eastAsia"/>
          <w:b/>
          <w:bCs/>
        </w:rPr>
        <w:t>h</w:t>
      </w:r>
      <w:r w:rsidRPr="00BD5A8E">
        <w:rPr>
          <w:rFonts w:hint="eastAsia"/>
          <w:b/>
          <w:bCs/>
        </w:rPr>
        <w:t>，</w:t>
      </w:r>
      <w:r w:rsidR="006C540C" w:rsidRPr="006C540C">
        <w:rPr>
          <w:rFonts w:cs="Tahoma" w:hint="eastAsia"/>
          <w:b/>
          <w:bCs/>
        </w:rPr>
        <w:t>从价值量来看，</w:t>
      </w:r>
      <w:r w:rsidR="006C540C" w:rsidRPr="006C540C">
        <w:rPr>
          <w:rFonts w:cs="Tahoma" w:hint="eastAsia"/>
          <w:b/>
          <w:bCs/>
        </w:rPr>
        <w:t>2025</w:t>
      </w:r>
      <w:r w:rsidR="006C540C" w:rsidRPr="006C540C">
        <w:rPr>
          <w:rFonts w:cs="Tahoma" w:hint="eastAsia"/>
          <w:b/>
          <w:bCs/>
        </w:rPr>
        <w:t>年至</w:t>
      </w:r>
      <w:r w:rsidR="006C540C" w:rsidRPr="006C540C">
        <w:rPr>
          <w:rFonts w:cs="Tahoma" w:hint="eastAsia"/>
          <w:b/>
          <w:bCs/>
        </w:rPr>
        <w:t>2030</w:t>
      </w:r>
      <w:r w:rsidR="006C540C" w:rsidRPr="006C540C">
        <w:rPr>
          <w:rFonts w:cs="Tahoma" w:hint="eastAsia"/>
          <w:b/>
          <w:bCs/>
        </w:rPr>
        <w:t>年，单年充电所需储能电池的价值量从</w:t>
      </w:r>
      <w:r w:rsidR="006C540C" w:rsidRPr="006C540C">
        <w:rPr>
          <w:rFonts w:cs="Tahoma" w:hint="eastAsia"/>
          <w:b/>
          <w:bCs/>
        </w:rPr>
        <w:t>30~40</w:t>
      </w:r>
      <w:r w:rsidR="006C540C" w:rsidRPr="006C540C">
        <w:rPr>
          <w:rFonts w:cs="Tahoma" w:hint="eastAsia"/>
          <w:b/>
          <w:bCs/>
        </w:rPr>
        <w:t>亿元提升到</w:t>
      </w:r>
      <w:r w:rsidR="006C540C" w:rsidRPr="006C540C">
        <w:rPr>
          <w:rFonts w:cs="Tahoma" w:hint="eastAsia"/>
          <w:b/>
          <w:bCs/>
        </w:rPr>
        <w:t>80~100</w:t>
      </w:r>
      <w:r w:rsidR="006C540C" w:rsidRPr="006C540C">
        <w:rPr>
          <w:rFonts w:cs="Tahoma" w:hint="eastAsia"/>
          <w:b/>
          <w:bCs/>
        </w:rPr>
        <w:t>亿元左右</w:t>
      </w:r>
      <w:r w:rsidRPr="00BD5A8E">
        <w:rPr>
          <w:rFonts w:hint="eastAsia"/>
          <w:b/>
          <w:bCs/>
        </w:rPr>
        <w:t>。</w:t>
      </w:r>
      <w:r w:rsidRPr="00BD5A8E">
        <w:rPr>
          <w:rFonts w:hint="eastAsia"/>
        </w:rPr>
        <w:t>公共充电桩多在日间使用，电网负担高，更适合配套储能响应电网需求。假设公共直流充电桩平均功率为</w:t>
      </w:r>
      <w:r w:rsidRPr="00BD5A8E">
        <w:rPr>
          <w:rFonts w:hint="eastAsia"/>
        </w:rPr>
        <w:t>5</w:t>
      </w:r>
      <w:r w:rsidRPr="00BD5A8E">
        <w:t>0KW</w:t>
      </w:r>
      <w:r w:rsidRPr="00BD5A8E">
        <w:rPr>
          <w:rFonts w:hint="eastAsia"/>
        </w:rPr>
        <w:t>，公共交流充电桩功率为</w:t>
      </w:r>
      <w:r w:rsidRPr="00BD5A8E">
        <w:rPr>
          <w:rFonts w:hint="eastAsia"/>
        </w:rPr>
        <w:t>1</w:t>
      </w:r>
      <w:r w:rsidRPr="00BD5A8E">
        <w:t>0KW</w:t>
      </w:r>
      <w:r w:rsidRPr="00BD5A8E">
        <w:rPr>
          <w:rFonts w:hint="eastAsia"/>
        </w:rPr>
        <w:t>，假定充电桩与储能的容配比为</w:t>
      </w:r>
      <w:r w:rsidRPr="00BD5A8E">
        <w:rPr>
          <w:rFonts w:hint="eastAsia"/>
        </w:rPr>
        <w:t>4</w:t>
      </w:r>
      <w:r w:rsidRPr="00BD5A8E">
        <w:t>0</w:t>
      </w:r>
      <w:r w:rsidRPr="00BD5A8E">
        <w:rPr>
          <w:rFonts w:hint="eastAsia"/>
        </w:rPr>
        <w:t>%</w:t>
      </w:r>
      <w:r w:rsidRPr="00BD5A8E">
        <w:rPr>
          <w:rFonts w:hint="eastAsia"/>
        </w:rPr>
        <w:t>，储能时间</w:t>
      </w:r>
      <w:r w:rsidRPr="00BD5A8E">
        <w:rPr>
          <w:rFonts w:hint="eastAsia"/>
        </w:rPr>
        <w:t>1</w:t>
      </w:r>
      <w:r w:rsidRPr="00BD5A8E">
        <w:rPr>
          <w:rFonts w:hint="eastAsia"/>
        </w:rPr>
        <w:t>小时</w:t>
      </w:r>
      <w:r w:rsidR="00F31151" w:rsidRPr="00BD5A8E">
        <w:rPr>
          <w:rFonts w:hint="eastAsia"/>
        </w:rPr>
        <w:t>，到</w:t>
      </w:r>
      <w:r w:rsidR="00F31151" w:rsidRPr="00BD5A8E">
        <w:rPr>
          <w:rFonts w:hint="eastAsia"/>
        </w:rPr>
        <w:t>2025</w:t>
      </w:r>
      <w:r w:rsidR="00F31151" w:rsidRPr="00BD5A8E">
        <w:rPr>
          <w:rFonts w:hint="eastAsia"/>
        </w:rPr>
        <w:t>年和</w:t>
      </w:r>
      <w:r w:rsidR="00F31151" w:rsidRPr="00BD5A8E">
        <w:rPr>
          <w:rFonts w:hint="eastAsia"/>
        </w:rPr>
        <w:t>2030</w:t>
      </w:r>
      <w:r w:rsidR="00F31151" w:rsidRPr="00BD5A8E">
        <w:rPr>
          <w:rFonts w:hint="eastAsia"/>
        </w:rPr>
        <w:t>年，储能电池售价在</w:t>
      </w:r>
      <w:r w:rsidR="00F31151" w:rsidRPr="00BD5A8E">
        <w:rPr>
          <w:rFonts w:hint="eastAsia"/>
        </w:rPr>
        <w:t>0.5</w:t>
      </w:r>
      <w:r w:rsidR="00F31151" w:rsidRPr="00BD5A8E">
        <w:rPr>
          <w:rFonts w:hint="eastAsia"/>
        </w:rPr>
        <w:t>元</w:t>
      </w:r>
      <w:r w:rsidR="00F31151" w:rsidRPr="00BD5A8E">
        <w:rPr>
          <w:rFonts w:hint="eastAsia"/>
        </w:rPr>
        <w:t>/kw</w:t>
      </w:r>
      <w:r w:rsidR="0006121B">
        <w:rPr>
          <w:rFonts w:hint="eastAsia"/>
        </w:rPr>
        <w:t>h</w:t>
      </w:r>
      <w:r w:rsidRPr="00BD5A8E">
        <w:rPr>
          <w:rFonts w:hint="eastAsia"/>
        </w:rPr>
        <w:t>。在悲观、中性、乐观三种情形下，“充储”对应的渗透率分别为</w:t>
      </w:r>
      <w:r w:rsidRPr="00BD5A8E">
        <w:rPr>
          <w:rFonts w:hint="eastAsia"/>
        </w:rPr>
        <w:t>1</w:t>
      </w:r>
      <w:r w:rsidRPr="00BD5A8E">
        <w:t>0</w:t>
      </w:r>
      <w:r w:rsidRPr="00BD5A8E">
        <w:rPr>
          <w:rFonts w:hint="eastAsia"/>
        </w:rPr>
        <w:t>%/2</w:t>
      </w:r>
      <w:r w:rsidRPr="00BD5A8E">
        <w:t>0</w:t>
      </w:r>
      <w:r w:rsidRPr="00BD5A8E">
        <w:rPr>
          <w:rFonts w:hint="eastAsia"/>
        </w:rPr>
        <w:t>%/3</w:t>
      </w:r>
      <w:r w:rsidRPr="00BD5A8E">
        <w:t>0</w:t>
      </w:r>
      <w:r w:rsidRPr="00BD5A8E">
        <w:rPr>
          <w:rFonts w:hint="eastAsia"/>
        </w:rPr>
        <w:t>%</w:t>
      </w:r>
      <w:r w:rsidRPr="00BD5A8E">
        <w:rPr>
          <w:rFonts w:hint="eastAsia"/>
        </w:rPr>
        <w:t>，对应</w:t>
      </w:r>
      <w:r w:rsidRPr="00BD5A8E">
        <w:rPr>
          <w:rFonts w:hint="eastAsia"/>
        </w:rPr>
        <w:t>2</w:t>
      </w:r>
      <w:r w:rsidRPr="00BD5A8E">
        <w:t>025</w:t>
      </w:r>
      <w:r w:rsidRPr="00BD5A8E">
        <w:rPr>
          <w:rFonts w:hint="eastAsia"/>
        </w:rPr>
        <w:t>年储能装机需求为</w:t>
      </w:r>
      <w:r w:rsidRPr="00BD5A8E">
        <w:t>2.98</w:t>
      </w:r>
      <w:r w:rsidRPr="00BD5A8E">
        <w:rPr>
          <w:rFonts w:cs="Tahoma"/>
        </w:rPr>
        <w:t>/</w:t>
      </w:r>
      <w:r w:rsidRPr="00BD5A8E">
        <w:t>5.95</w:t>
      </w:r>
      <w:r w:rsidRPr="00BD5A8E">
        <w:rPr>
          <w:rFonts w:cs="Tahoma"/>
        </w:rPr>
        <w:t>/</w:t>
      </w:r>
      <w:r w:rsidRPr="00BD5A8E">
        <w:t>8.93</w:t>
      </w:r>
      <w:r w:rsidRPr="00BD5A8E">
        <w:rPr>
          <w:rFonts w:cs="Tahoma"/>
        </w:rPr>
        <w:t xml:space="preserve"> GWh</w:t>
      </w:r>
      <w:r w:rsidRPr="00BD5A8E">
        <w:rPr>
          <w:rFonts w:cs="Tahoma" w:hint="eastAsia"/>
        </w:rPr>
        <w:t>，</w:t>
      </w:r>
      <w:r w:rsidRPr="00BD5A8E">
        <w:rPr>
          <w:rFonts w:cs="Tahoma" w:hint="eastAsia"/>
        </w:rPr>
        <w:t>2</w:t>
      </w:r>
      <w:r w:rsidRPr="00BD5A8E">
        <w:rPr>
          <w:rFonts w:cs="Tahoma"/>
        </w:rPr>
        <w:t>030</w:t>
      </w:r>
      <w:r w:rsidRPr="00BD5A8E">
        <w:rPr>
          <w:rFonts w:cs="Tahoma" w:hint="eastAsia"/>
        </w:rPr>
        <w:t>年对应需求为</w:t>
      </w:r>
      <w:r w:rsidRPr="00BD5A8E">
        <w:t>7.70/15.40/23.11</w:t>
      </w:r>
      <w:r w:rsidRPr="00BD5A8E">
        <w:rPr>
          <w:rFonts w:cs="Tahoma"/>
        </w:rPr>
        <w:t xml:space="preserve"> GWh</w:t>
      </w:r>
      <w:r w:rsidRPr="00BD5A8E">
        <w:rPr>
          <w:rFonts w:cs="Tahoma" w:hint="eastAsia"/>
        </w:rPr>
        <w:t>，</w:t>
      </w:r>
      <w:r w:rsidR="0005296B" w:rsidRPr="00BD5A8E">
        <w:rPr>
          <w:rFonts w:cs="Tahoma" w:hint="eastAsia"/>
        </w:rPr>
        <w:t>从价值量来看，</w:t>
      </w:r>
      <w:r w:rsidR="00730DF9">
        <w:rPr>
          <w:rFonts w:cs="Tahoma" w:hint="eastAsia"/>
        </w:rPr>
        <w:t>假设未来电池售价在</w:t>
      </w:r>
      <w:r w:rsidR="00730DF9">
        <w:rPr>
          <w:rFonts w:cs="Tahoma" w:hint="eastAsia"/>
        </w:rPr>
        <w:t>0.5</w:t>
      </w:r>
      <w:r w:rsidR="00730DF9">
        <w:rPr>
          <w:rFonts w:cs="Tahoma" w:hint="eastAsia"/>
        </w:rPr>
        <w:t>元</w:t>
      </w:r>
      <w:r w:rsidR="00730DF9">
        <w:rPr>
          <w:rFonts w:cs="Tahoma" w:hint="eastAsia"/>
        </w:rPr>
        <w:t>/kwh</w:t>
      </w:r>
      <w:r w:rsidR="00730DF9">
        <w:rPr>
          <w:rFonts w:cs="Tahoma" w:hint="eastAsia"/>
        </w:rPr>
        <w:t>，</w:t>
      </w:r>
      <w:r w:rsidR="00AB4BD4" w:rsidRPr="00BD5A8E">
        <w:rPr>
          <w:rFonts w:cs="Tahoma" w:hint="eastAsia"/>
        </w:rPr>
        <w:t>2025</w:t>
      </w:r>
      <w:r w:rsidR="00AB4BD4" w:rsidRPr="00BD5A8E">
        <w:rPr>
          <w:rFonts w:cs="Tahoma" w:hint="eastAsia"/>
        </w:rPr>
        <w:t>年至</w:t>
      </w:r>
      <w:r w:rsidR="00AB4BD4" w:rsidRPr="00BD5A8E">
        <w:rPr>
          <w:rFonts w:cs="Tahoma" w:hint="eastAsia"/>
        </w:rPr>
        <w:t>2030</w:t>
      </w:r>
      <w:r w:rsidR="00AB4BD4" w:rsidRPr="00BD5A8E">
        <w:rPr>
          <w:rFonts w:cs="Tahoma" w:hint="eastAsia"/>
        </w:rPr>
        <w:t>年，</w:t>
      </w:r>
      <w:r w:rsidR="0005296B" w:rsidRPr="00BD5A8E">
        <w:rPr>
          <w:rFonts w:cs="Tahoma" w:hint="eastAsia"/>
        </w:rPr>
        <w:t>单年</w:t>
      </w:r>
      <w:r w:rsidR="00AB4BD4" w:rsidRPr="00BD5A8E">
        <w:rPr>
          <w:rFonts w:cs="Tahoma" w:hint="eastAsia"/>
        </w:rPr>
        <w:t>充电所需储能电池的价值量</w:t>
      </w:r>
      <w:r w:rsidR="00742ADD" w:rsidRPr="00BD5A8E">
        <w:rPr>
          <w:rFonts w:cs="Tahoma" w:hint="eastAsia"/>
        </w:rPr>
        <w:t>从</w:t>
      </w:r>
      <w:r w:rsidR="00742ADD" w:rsidRPr="00BD5A8E">
        <w:rPr>
          <w:rFonts w:cs="Tahoma" w:hint="eastAsia"/>
        </w:rPr>
        <w:t>30~40</w:t>
      </w:r>
      <w:r w:rsidR="00742ADD" w:rsidRPr="00BD5A8E">
        <w:rPr>
          <w:rFonts w:cs="Tahoma" w:hint="eastAsia"/>
        </w:rPr>
        <w:t>亿元提升到</w:t>
      </w:r>
      <w:r w:rsidR="00742ADD" w:rsidRPr="00BD5A8E">
        <w:rPr>
          <w:rFonts w:cs="Tahoma" w:hint="eastAsia"/>
        </w:rPr>
        <w:t>80~</w:t>
      </w:r>
      <w:r w:rsidR="00AB4BD4" w:rsidRPr="00BD5A8E">
        <w:rPr>
          <w:rFonts w:cs="Tahoma" w:hint="eastAsia"/>
        </w:rPr>
        <w:t>100</w:t>
      </w:r>
      <w:r w:rsidR="00AB4BD4" w:rsidRPr="00BD5A8E">
        <w:rPr>
          <w:rFonts w:cs="Tahoma" w:hint="eastAsia"/>
        </w:rPr>
        <w:t>亿元左右。</w:t>
      </w:r>
    </w:p>
    <w:p w14:paraId="5FE9A818" w14:textId="77777777" w:rsidR="009D3ED7" w:rsidRPr="000B36C7" w:rsidRDefault="009D3ED7" w:rsidP="009D3ED7">
      <w:pPr>
        <w:pStyle w:val="aff7"/>
        <w:rPr>
          <w:rFonts w:cs="Tahoma"/>
        </w:rPr>
      </w:pPr>
    </w:p>
    <w:tbl>
      <w:tblPr>
        <w:tblStyle w:val="a8"/>
        <w:tblW w:w="8186" w:type="dxa"/>
        <w:tblInd w:w="2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980"/>
        <w:gridCol w:w="1980"/>
        <w:gridCol w:w="2529"/>
      </w:tblGrid>
      <w:tr w:rsidR="009D3ED7" w:rsidRPr="00A03152" w14:paraId="0A0E5FE8" w14:textId="77777777" w:rsidTr="00297E0F">
        <w:trPr>
          <w:trHeight w:val="340"/>
        </w:trPr>
        <w:tc>
          <w:tcPr>
            <w:tcW w:w="8186" w:type="dxa"/>
            <w:gridSpan w:val="4"/>
            <w:tcBorders>
              <w:bottom w:val="single" w:sz="4" w:space="0" w:color="004098"/>
            </w:tcBorders>
            <w:shd w:val="clear" w:color="auto" w:fill="auto"/>
          </w:tcPr>
          <w:p w14:paraId="21E284D3" w14:textId="7131B4F0" w:rsidR="009D3ED7" w:rsidRPr="00A03152" w:rsidRDefault="009D3ED7" w:rsidP="00297E0F">
            <w:pPr>
              <w:pStyle w:val="aff7"/>
              <w:spacing w:after="20"/>
              <w:ind w:left="0"/>
              <w:jc w:val="left"/>
              <w:rPr>
                <w:rFonts w:cs="Tahoma"/>
                <w:i/>
                <w:color w:val="004098"/>
                <w:sz w:val="16"/>
              </w:rPr>
            </w:pPr>
            <w:bookmarkStart w:id="82" w:name="_Toc46586500"/>
            <w:r w:rsidRPr="00A03152">
              <w:rPr>
                <w:rFonts w:cs="Tahoma" w:hint="eastAsia"/>
                <w:i/>
                <w:color w:val="004098"/>
                <w:sz w:val="16"/>
              </w:rPr>
              <w:t>图表</w:t>
            </w:r>
            <w:r w:rsidRPr="00A03152">
              <w:rPr>
                <w:rFonts w:cs="Tahoma"/>
                <w:i/>
                <w:color w:val="004098"/>
                <w:sz w:val="16"/>
              </w:rPr>
              <w:fldChar w:fldCharType="begin"/>
            </w:r>
            <w:r w:rsidRPr="00A03152">
              <w:rPr>
                <w:rFonts w:cs="Tahoma"/>
                <w:i/>
                <w:color w:val="004098"/>
                <w:sz w:val="16"/>
              </w:rPr>
              <w:instrText xml:space="preserve"> </w:instrText>
            </w:r>
            <w:r w:rsidRPr="00A03152">
              <w:rPr>
                <w:rFonts w:cs="Tahoma" w:hint="eastAsia"/>
                <w:i/>
                <w:color w:val="004098"/>
                <w:sz w:val="16"/>
              </w:rPr>
              <w:instrText xml:space="preserve">SEQ </w:instrText>
            </w:r>
            <w:r w:rsidRPr="00A03152">
              <w:rPr>
                <w:rFonts w:cs="Tahoma" w:hint="eastAsia"/>
                <w:i/>
                <w:color w:val="004098"/>
                <w:sz w:val="16"/>
              </w:rPr>
              <w:instrText>图表</w:instrText>
            </w:r>
            <w:r w:rsidRPr="00A03152">
              <w:rPr>
                <w:rFonts w:cs="Tahoma" w:hint="eastAsia"/>
                <w:i/>
                <w:color w:val="004098"/>
                <w:sz w:val="16"/>
              </w:rPr>
              <w:instrText xml:space="preserve"> \* ARABIC \s 1</w:instrText>
            </w:r>
            <w:r w:rsidRPr="00A03152">
              <w:rPr>
                <w:rFonts w:cs="Tahoma"/>
                <w:i/>
                <w:color w:val="004098"/>
                <w:sz w:val="16"/>
              </w:rPr>
              <w:instrText xml:space="preserve"> </w:instrText>
            </w:r>
            <w:r w:rsidRPr="00A03152">
              <w:rPr>
                <w:rFonts w:cs="Tahoma"/>
                <w:i/>
                <w:color w:val="004098"/>
                <w:sz w:val="16"/>
              </w:rPr>
              <w:fldChar w:fldCharType="separate"/>
            </w:r>
            <w:r w:rsidR="00535734">
              <w:rPr>
                <w:rFonts w:cs="Tahoma"/>
                <w:i/>
                <w:noProof/>
                <w:color w:val="004098"/>
                <w:sz w:val="16"/>
              </w:rPr>
              <w:t>43</w:t>
            </w:r>
            <w:r w:rsidRPr="00A03152">
              <w:rPr>
                <w:rFonts w:cs="Tahoma"/>
                <w:i/>
                <w:color w:val="004098"/>
                <w:sz w:val="16"/>
              </w:rPr>
              <w:fldChar w:fldCharType="end"/>
            </w:r>
            <w:r w:rsidRPr="00A03152">
              <w:rPr>
                <w:rFonts w:cs="Tahoma" w:hint="eastAsia"/>
                <w:i/>
                <w:color w:val="004098"/>
                <w:sz w:val="16"/>
              </w:rPr>
              <w:t>：</w:t>
            </w:r>
            <w:r>
              <w:rPr>
                <w:rFonts w:cs="Tahoma" w:hint="eastAsia"/>
                <w:i/>
                <w:color w:val="004098"/>
                <w:sz w:val="16"/>
              </w:rPr>
              <w:t>2</w:t>
            </w:r>
            <w:r>
              <w:rPr>
                <w:rFonts w:cs="Tahoma"/>
                <w:i/>
                <w:color w:val="004098"/>
                <w:sz w:val="16"/>
              </w:rPr>
              <w:t>025/2030</w:t>
            </w:r>
            <w:r>
              <w:rPr>
                <w:rFonts w:cs="Tahoma" w:hint="eastAsia"/>
                <w:i/>
                <w:color w:val="004098"/>
                <w:sz w:val="16"/>
              </w:rPr>
              <w:t>年“充储”带动储能装机需求测算</w:t>
            </w:r>
            <w:r>
              <w:rPr>
                <w:rFonts w:cs="Tahoma" w:hint="eastAsia"/>
                <w:i/>
                <w:color w:val="004098"/>
                <w:sz w:val="16"/>
              </w:rPr>
              <w:t xml:space="preserve"> </w:t>
            </w:r>
            <w:r>
              <w:rPr>
                <w:rFonts w:cs="Tahoma" w:hint="eastAsia"/>
                <w:i/>
                <w:color w:val="004098"/>
                <w:sz w:val="16"/>
              </w:rPr>
              <w:t>单位：</w:t>
            </w:r>
            <w:r>
              <w:rPr>
                <w:rFonts w:cs="Tahoma" w:hint="eastAsia"/>
                <w:i/>
                <w:color w:val="004098"/>
                <w:sz w:val="16"/>
              </w:rPr>
              <w:t>G</w:t>
            </w:r>
            <w:r>
              <w:rPr>
                <w:rFonts w:cs="Tahoma"/>
                <w:i/>
                <w:color w:val="004098"/>
                <w:sz w:val="16"/>
              </w:rPr>
              <w:t>W</w:t>
            </w:r>
            <w:r>
              <w:rPr>
                <w:rFonts w:cs="Tahoma" w:hint="eastAsia"/>
                <w:i/>
                <w:color w:val="004098"/>
                <w:sz w:val="16"/>
              </w:rPr>
              <w:t>h</w:t>
            </w:r>
            <w:bookmarkEnd w:id="82"/>
          </w:p>
        </w:tc>
      </w:tr>
      <w:tr w:rsidR="009D3ED7" w:rsidRPr="00A03152" w14:paraId="7CEB0571" w14:textId="77777777" w:rsidTr="00297E0F">
        <w:trPr>
          <w:trHeight w:val="340"/>
        </w:trPr>
        <w:tc>
          <w:tcPr>
            <w:tcW w:w="1697" w:type="dxa"/>
            <w:tcBorders>
              <w:top w:val="single" w:sz="4" w:space="0" w:color="004098"/>
              <w:bottom w:val="single" w:sz="4" w:space="0" w:color="004098"/>
            </w:tcBorders>
            <w:shd w:val="clear" w:color="auto" w:fill="F2F2F2" w:themeFill="background1" w:themeFillShade="F2"/>
            <w:vAlign w:val="center"/>
          </w:tcPr>
          <w:p w14:paraId="6482052C" w14:textId="77777777" w:rsidR="009D3ED7" w:rsidRPr="00A03152" w:rsidRDefault="009D3ED7" w:rsidP="00297E0F">
            <w:pPr>
              <w:pStyle w:val="aff7"/>
              <w:ind w:left="0"/>
              <w:jc w:val="center"/>
              <w:rPr>
                <w:rFonts w:cs="Tahoma"/>
                <w:b/>
              </w:rPr>
            </w:pPr>
          </w:p>
        </w:tc>
        <w:tc>
          <w:tcPr>
            <w:tcW w:w="1980" w:type="dxa"/>
            <w:tcBorders>
              <w:top w:val="single" w:sz="4" w:space="0" w:color="004098"/>
              <w:bottom w:val="single" w:sz="4" w:space="0" w:color="004098"/>
            </w:tcBorders>
            <w:shd w:val="clear" w:color="auto" w:fill="F2F2F2" w:themeFill="background1" w:themeFillShade="F2"/>
            <w:vAlign w:val="center"/>
          </w:tcPr>
          <w:p w14:paraId="6B0D442B" w14:textId="77777777" w:rsidR="009D3ED7" w:rsidRPr="00A03152" w:rsidRDefault="009D3ED7" w:rsidP="00297E0F">
            <w:pPr>
              <w:pStyle w:val="aff7"/>
              <w:ind w:left="0"/>
              <w:jc w:val="center"/>
              <w:rPr>
                <w:rFonts w:cs="Tahoma"/>
                <w:b/>
              </w:rPr>
            </w:pPr>
            <w:r>
              <w:rPr>
                <w:rFonts w:cs="Tahoma" w:hint="eastAsia"/>
                <w:b/>
              </w:rPr>
              <w:t>“充储”渗透率</w:t>
            </w:r>
          </w:p>
        </w:tc>
        <w:tc>
          <w:tcPr>
            <w:tcW w:w="1980" w:type="dxa"/>
            <w:tcBorders>
              <w:top w:val="single" w:sz="4" w:space="0" w:color="004098"/>
              <w:bottom w:val="single" w:sz="4" w:space="0" w:color="004098"/>
            </w:tcBorders>
            <w:shd w:val="clear" w:color="auto" w:fill="F2F2F2" w:themeFill="background1" w:themeFillShade="F2"/>
            <w:vAlign w:val="center"/>
          </w:tcPr>
          <w:p w14:paraId="76FD27FE" w14:textId="77777777" w:rsidR="009D3ED7" w:rsidRPr="00A03152" w:rsidRDefault="009D3ED7" w:rsidP="00297E0F">
            <w:pPr>
              <w:pStyle w:val="aff7"/>
              <w:ind w:left="0"/>
              <w:jc w:val="center"/>
              <w:rPr>
                <w:rFonts w:cs="Tahoma"/>
                <w:b/>
              </w:rPr>
            </w:pPr>
            <w:r>
              <w:rPr>
                <w:rFonts w:cs="Tahoma"/>
                <w:b/>
              </w:rPr>
              <w:t>2025</w:t>
            </w:r>
            <w:r>
              <w:rPr>
                <w:rFonts w:cs="Tahoma" w:hint="eastAsia"/>
                <w:b/>
              </w:rPr>
              <w:t>储能装机需求</w:t>
            </w:r>
          </w:p>
        </w:tc>
        <w:tc>
          <w:tcPr>
            <w:tcW w:w="2529" w:type="dxa"/>
            <w:tcBorders>
              <w:top w:val="single" w:sz="4" w:space="0" w:color="004098"/>
              <w:bottom w:val="single" w:sz="4" w:space="0" w:color="004098"/>
            </w:tcBorders>
            <w:shd w:val="clear" w:color="auto" w:fill="F2F2F2" w:themeFill="background1" w:themeFillShade="F2"/>
            <w:vAlign w:val="center"/>
          </w:tcPr>
          <w:p w14:paraId="68F43D92" w14:textId="77777777" w:rsidR="009D3ED7" w:rsidRPr="00A03152" w:rsidRDefault="009D3ED7" w:rsidP="00297E0F">
            <w:pPr>
              <w:pStyle w:val="aff7"/>
              <w:ind w:left="0"/>
              <w:jc w:val="center"/>
              <w:rPr>
                <w:rFonts w:cs="Tahoma"/>
                <w:b/>
              </w:rPr>
            </w:pPr>
            <w:r>
              <w:rPr>
                <w:rFonts w:cs="Tahoma"/>
                <w:b/>
              </w:rPr>
              <w:t>2030</w:t>
            </w:r>
            <w:r>
              <w:rPr>
                <w:rFonts w:cs="Tahoma" w:hint="eastAsia"/>
                <w:b/>
              </w:rPr>
              <w:t>储能装机需求</w:t>
            </w:r>
          </w:p>
        </w:tc>
      </w:tr>
      <w:tr w:rsidR="009D3ED7" w:rsidRPr="00A03152" w14:paraId="3FA5DEDF" w14:textId="77777777" w:rsidTr="00297E0F">
        <w:trPr>
          <w:trHeight w:val="340"/>
        </w:trPr>
        <w:tc>
          <w:tcPr>
            <w:tcW w:w="1697" w:type="dxa"/>
            <w:vMerge w:val="restart"/>
            <w:tcBorders>
              <w:top w:val="single" w:sz="4" w:space="0" w:color="004098"/>
            </w:tcBorders>
            <w:shd w:val="clear" w:color="auto" w:fill="auto"/>
            <w:vAlign w:val="center"/>
          </w:tcPr>
          <w:p w14:paraId="5F3CC678" w14:textId="77777777" w:rsidR="009D3ED7" w:rsidRPr="00A03152" w:rsidRDefault="009D3ED7" w:rsidP="00297E0F">
            <w:pPr>
              <w:pStyle w:val="aff7"/>
              <w:ind w:left="0"/>
              <w:jc w:val="center"/>
              <w:rPr>
                <w:rFonts w:cs="Tahoma"/>
              </w:rPr>
            </w:pPr>
            <w:r>
              <w:rPr>
                <w:rFonts w:cs="Tahoma" w:hint="eastAsia"/>
              </w:rPr>
              <w:t>公共直流充电桩</w:t>
            </w:r>
            <w:r w:rsidRPr="000C41E7">
              <w:rPr>
                <w:rFonts w:cs="Tahoma" w:hint="eastAsia"/>
                <w:bCs/>
              </w:rPr>
              <w:t>（</w:t>
            </w:r>
            <w:r w:rsidRPr="000C41E7">
              <w:rPr>
                <w:rFonts w:cs="Tahoma" w:hint="eastAsia"/>
                <w:bCs/>
              </w:rPr>
              <w:t>G</w:t>
            </w:r>
            <w:r w:rsidRPr="000C41E7">
              <w:rPr>
                <w:rFonts w:cs="Tahoma"/>
                <w:bCs/>
              </w:rPr>
              <w:t>W</w:t>
            </w:r>
            <w:r w:rsidRPr="000C41E7">
              <w:rPr>
                <w:rFonts w:cs="Tahoma" w:hint="eastAsia"/>
                <w:bCs/>
              </w:rPr>
              <w:t>h</w:t>
            </w:r>
            <w:r w:rsidRPr="000C41E7">
              <w:rPr>
                <w:rFonts w:cs="Tahoma" w:hint="eastAsia"/>
                <w:bCs/>
              </w:rPr>
              <w:t>）</w:t>
            </w:r>
          </w:p>
        </w:tc>
        <w:tc>
          <w:tcPr>
            <w:tcW w:w="1980" w:type="dxa"/>
            <w:tcBorders>
              <w:top w:val="single" w:sz="4" w:space="0" w:color="004098"/>
            </w:tcBorders>
            <w:shd w:val="clear" w:color="auto" w:fill="auto"/>
            <w:vAlign w:val="center"/>
          </w:tcPr>
          <w:p w14:paraId="3996E4B4" w14:textId="77777777" w:rsidR="009D3ED7" w:rsidRPr="00A03152" w:rsidRDefault="009D3ED7" w:rsidP="00297E0F">
            <w:pPr>
              <w:pStyle w:val="aff7"/>
              <w:ind w:left="0"/>
              <w:jc w:val="center"/>
              <w:rPr>
                <w:rFonts w:cs="Tahoma"/>
              </w:rPr>
            </w:pPr>
            <w:r>
              <w:rPr>
                <w:rFonts w:cs="Tahoma"/>
              </w:rPr>
              <w:t>10</w:t>
            </w:r>
            <w:r>
              <w:rPr>
                <w:rFonts w:cs="Tahoma" w:hint="eastAsia"/>
              </w:rPr>
              <w:t>%</w:t>
            </w:r>
          </w:p>
        </w:tc>
        <w:tc>
          <w:tcPr>
            <w:tcW w:w="1980" w:type="dxa"/>
            <w:tcBorders>
              <w:top w:val="single" w:sz="4" w:space="0" w:color="004098"/>
            </w:tcBorders>
            <w:shd w:val="clear" w:color="auto" w:fill="auto"/>
            <w:vAlign w:val="center"/>
          </w:tcPr>
          <w:p w14:paraId="6CD09193" w14:textId="77777777" w:rsidR="009D3ED7" w:rsidRPr="00A03152" w:rsidRDefault="009D3ED7" w:rsidP="00297E0F">
            <w:pPr>
              <w:pStyle w:val="aff7"/>
              <w:ind w:left="0"/>
              <w:jc w:val="center"/>
              <w:rPr>
                <w:rFonts w:cs="Tahoma"/>
              </w:rPr>
            </w:pPr>
            <w:r w:rsidRPr="00386690">
              <w:t>2.63</w:t>
            </w:r>
          </w:p>
        </w:tc>
        <w:tc>
          <w:tcPr>
            <w:tcW w:w="2529" w:type="dxa"/>
            <w:tcBorders>
              <w:top w:val="single" w:sz="4" w:space="0" w:color="004098"/>
            </w:tcBorders>
            <w:shd w:val="clear" w:color="auto" w:fill="auto"/>
            <w:vAlign w:val="center"/>
          </w:tcPr>
          <w:p w14:paraId="186D997C" w14:textId="77777777" w:rsidR="009D3ED7" w:rsidRPr="00A03152" w:rsidRDefault="009D3ED7" w:rsidP="00297E0F">
            <w:pPr>
              <w:pStyle w:val="aff7"/>
              <w:ind w:left="0"/>
              <w:jc w:val="center"/>
              <w:rPr>
                <w:rFonts w:cs="Tahoma"/>
              </w:rPr>
            </w:pPr>
            <w:r w:rsidRPr="00386690">
              <w:t>7.09</w:t>
            </w:r>
          </w:p>
        </w:tc>
      </w:tr>
      <w:tr w:rsidR="009D3ED7" w:rsidRPr="00A03152" w14:paraId="46DD2660" w14:textId="77777777" w:rsidTr="00297E0F">
        <w:trPr>
          <w:trHeight w:val="340"/>
        </w:trPr>
        <w:tc>
          <w:tcPr>
            <w:tcW w:w="1697" w:type="dxa"/>
            <w:vMerge/>
            <w:shd w:val="clear" w:color="auto" w:fill="auto"/>
            <w:vAlign w:val="center"/>
          </w:tcPr>
          <w:p w14:paraId="5963ED06" w14:textId="77777777" w:rsidR="009D3ED7" w:rsidRPr="00A03152" w:rsidRDefault="009D3ED7" w:rsidP="00297E0F">
            <w:pPr>
              <w:pStyle w:val="aff7"/>
              <w:ind w:left="0"/>
              <w:jc w:val="center"/>
              <w:rPr>
                <w:rFonts w:cs="Tahoma"/>
              </w:rPr>
            </w:pPr>
          </w:p>
        </w:tc>
        <w:tc>
          <w:tcPr>
            <w:tcW w:w="1980" w:type="dxa"/>
            <w:tcBorders>
              <w:top w:val="single" w:sz="4" w:space="0" w:color="004098"/>
            </w:tcBorders>
            <w:shd w:val="clear" w:color="auto" w:fill="auto"/>
            <w:vAlign w:val="center"/>
          </w:tcPr>
          <w:p w14:paraId="6988DB1D" w14:textId="77777777" w:rsidR="009D3ED7" w:rsidRPr="00A03152" w:rsidRDefault="009D3ED7" w:rsidP="00297E0F">
            <w:pPr>
              <w:pStyle w:val="aff7"/>
              <w:ind w:left="0"/>
              <w:jc w:val="center"/>
              <w:rPr>
                <w:rFonts w:cs="Tahoma"/>
              </w:rPr>
            </w:pPr>
            <w:r>
              <w:rPr>
                <w:rFonts w:cs="Tahoma"/>
              </w:rPr>
              <w:t>20</w:t>
            </w:r>
            <w:r>
              <w:rPr>
                <w:rFonts w:cs="Tahoma" w:hint="eastAsia"/>
              </w:rPr>
              <w:t>%</w:t>
            </w:r>
          </w:p>
        </w:tc>
        <w:tc>
          <w:tcPr>
            <w:tcW w:w="1980" w:type="dxa"/>
            <w:tcBorders>
              <w:top w:val="single" w:sz="4" w:space="0" w:color="004098"/>
            </w:tcBorders>
            <w:shd w:val="clear" w:color="auto" w:fill="auto"/>
            <w:vAlign w:val="center"/>
          </w:tcPr>
          <w:p w14:paraId="424AE2DE" w14:textId="77777777" w:rsidR="009D3ED7" w:rsidRPr="00A03152" w:rsidRDefault="009D3ED7" w:rsidP="00297E0F">
            <w:pPr>
              <w:pStyle w:val="aff7"/>
              <w:ind w:left="0"/>
              <w:jc w:val="center"/>
              <w:rPr>
                <w:rFonts w:cs="Tahoma"/>
              </w:rPr>
            </w:pPr>
            <w:r w:rsidRPr="00386690">
              <w:t>5.25</w:t>
            </w:r>
          </w:p>
        </w:tc>
        <w:tc>
          <w:tcPr>
            <w:tcW w:w="2529" w:type="dxa"/>
            <w:tcBorders>
              <w:top w:val="single" w:sz="4" w:space="0" w:color="004098"/>
            </w:tcBorders>
            <w:shd w:val="clear" w:color="auto" w:fill="auto"/>
            <w:vAlign w:val="center"/>
          </w:tcPr>
          <w:p w14:paraId="4DEE37BD" w14:textId="77777777" w:rsidR="009D3ED7" w:rsidRPr="00A03152" w:rsidRDefault="009D3ED7" w:rsidP="00297E0F">
            <w:pPr>
              <w:pStyle w:val="aff7"/>
              <w:ind w:left="0"/>
              <w:jc w:val="center"/>
              <w:rPr>
                <w:rFonts w:cs="Tahoma"/>
              </w:rPr>
            </w:pPr>
            <w:r w:rsidRPr="00386690">
              <w:t>14.19</w:t>
            </w:r>
          </w:p>
        </w:tc>
      </w:tr>
      <w:tr w:rsidR="009D3ED7" w:rsidRPr="00A03152" w14:paraId="7C1D9AE8" w14:textId="77777777" w:rsidTr="00297E0F">
        <w:trPr>
          <w:trHeight w:val="340"/>
        </w:trPr>
        <w:tc>
          <w:tcPr>
            <w:tcW w:w="1697" w:type="dxa"/>
            <w:vMerge/>
            <w:tcBorders>
              <w:bottom w:val="single" w:sz="4" w:space="0" w:color="004098"/>
            </w:tcBorders>
            <w:shd w:val="clear" w:color="auto" w:fill="auto"/>
            <w:vAlign w:val="center"/>
          </w:tcPr>
          <w:p w14:paraId="2D160D1D" w14:textId="77777777" w:rsidR="009D3ED7" w:rsidRPr="00A03152" w:rsidRDefault="009D3ED7" w:rsidP="00297E0F">
            <w:pPr>
              <w:pStyle w:val="aff7"/>
              <w:ind w:left="0"/>
              <w:jc w:val="center"/>
              <w:rPr>
                <w:rFonts w:cs="Tahoma"/>
              </w:rPr>
            </w:pPr>
          </w:p>
        </w:tc>
        <w:tc>
          <w:tcPr>
            <w:tcW w:w="1980" w:type="dxa"/>
            <w:tcBorders>
              <w:top w:val="single" w:sz="4" w:space="0" w:color="004098"/>
              <w:bottom w:val="single" w:sz="4" w:space="0" w:color="004098"/>
            </w:tcBorders>
            <w:shd w:val="clear" w:color="auto" w:fill="auto"/>
            <w:vAlign w:val="center"/>
          </w:tcPr>
          <w:p w14:paraId="4201DC04" w14:textId="77777777" w:rsidR="009D3ED7" w:rsidRPr="00A03152" w:rsidRDefault="009D3ED7" w:rsidP="00297E0F">
            <w:pPr>
              <w:pStyle w:val="aff7"/>
              <w:ind w:left="0"/>
              <w:jc w:val="center"/>
              <w:rPr>
                <w:rFonts w:cs="Tahoma"/>
              </w:rPr>
            </w:pPr>
            <w:r>
              <w:rPr>
                <w:rFonts w:cs="Tahoma"/>
              </w:rPr>
              <w:t>30</w:t>
            </w:r>
            <w:r>
              <w:rPr>
                <w:rFonts w:cs="Tahoma" w:hint="eastAsia"/>
              </w:rPr>
              <w:t>%</w:t>
            </w:r>
          </w:p>
        </w:tc>
        <w:tc>
          <w:tcPr>
            <w:tcW w:w="1980" w:type="dxa"/>
            <w:tcBorders>
              <w:top w:val="single" w:sz="4" w:space="0" w:color="004098"/>
              <w:bottom w:val="single" w:sz="4" w:space="0" w:color="004098"/>
            </w:tcBorders>
            <w:shd w:val="clear" w:color="auto" w:fill="auto"/>
            <w:vAlign w:val="center"/>
          </w:tcPr>
          <w:p w14:paraId="5C624E0F" w14:textId="77777777" w:rsidR="009D3ED7" w:rsidRPr="00A03152" w:rsidRDefault="009D3ED7" w:rsidP="00297E0F">
            <w:pPr>
              <w:pStyle w:val="aff7"/>
              <w:ind w:left="0"/>
              <w:jc w:val="center"/>
              <w:rPr>
                <w:rFonts w:cs="Tahoma"/>
              </w:rPr>
            </w:pPr>
            <w:r w:rsidRPr="00386690">
              <w:t>7.88</w:t>
            </w:r>
          </w:p>
        </w:tc>
        <w:tc>
          <w:tcPr>
            <w:tcW w:w="2529" w:type="dxa"/>
            <w:tcBorders>
              <w:top w:val="single" w:sz="4" w:space="0" w:color="004098"/>
              <w:bottom w:val="single" w:sz="4" w:space="0" w:color="004098"/>
            </w:tcBorders>
            <w:shd w:val="clear" w:color="auto" w:fill="auto"/>
            <w:vAlign w:val="center"/>
          </w:tcPr>
          <w:p w14:paraId="42596FAA" w14:textId="77777777" w:rsidR="009D3ED7" w:rsidRPr="00A03152" w:rsidRDefault="009D3ED7" w:rsidP="00297E0F">
            <w:pPr>
              <w:pStyle w:val="aff7"/>
              <w:ind w:left="0"/>
              <w:jc w:val="center"/>
              <w:rPr>
                <w:rFonts w:cs="Tahoma"/>
              </w:rPr>
            </w:pPr>
            <w:r w:rsidRPr="00386690">
              <w:t>21.28</w:t>
            </w:r>
          </w:p>
        </w:tc>
      </w:tr>
      <w:tr w:rsidR="009D3ED7" w:rsidRPr="00A03152" w14:paraId="086D67A7" w14:textId="77777777" w:rsidTr="00297E0F">
        <w:trPr>
          <w:trHeight w:val="340"/>
        </w:trPr>
        <w:tc>
          <w:tcPr>
            <w:tcW w:w="1697" w:type="dxa"/>
            <w:vMerge w:val="restart"/>
            <w:shd w:val="clear" w:color="auto" w:fill="auto"/>
            <w:vAlign w:val="center"/>
          </w:tcPr>
          <w:p w14:paraId="16CCA16E" w14:textId="77777777" w:rsidR="009D3ED7" w:rsidRPr="00A03152" w:rsidRDefault="009D3ED7" w:rsidP="00297E0F">
            <w:pPr>
              <w:pStyle w:val="aff7"/>
              <w:ind w:left="0"/>
              <w:jc w:val="center"/>
              <w:rPr>
                <w:rFonts w:cs="Tahoma"/>
              </w:rPr>
            </w:pPr>
            <w:r>
              <w:rPr>
                <w:rFonts w:cs="Tahoma" w:hint="eastAsia"/>
              </w:rPr>
              <w:t>公共交流充电桩</w:t>
            </w:r>
            <w:r w:rsidRPr="000C41E7">
              <w:rPr>
                <w:rFonts w:cs="Tahoma" w:hint="eastAsia"/>
                <w:bCs/>
              </w:rPr>
              <w:t>（</w:t>
            </w:r>
            <w:r w:rsidRPr="000C41E7">
              <w:rPr>
                <w:rFonts w:cs="Tahoma" w:hint="eastAsia"/>
                <w:bCs/>
              </w:rPr>
              <w:t>G</w:t>
            </w:r>
            <w:r w:rsidRPr="000C41E7">
              <w:rPr>
                <w:rFonts w:cs="Tahoma"/>
                <w:bCs/>
              </w:rPr>
              <w:t>W</w:t>
            </w:r>
            <w:r w:rsidRPr="000C41E7">
              <w:rPr>
                <w:rFonts w:cs="Tahoma" w:hint="eastAsia"/>
                <w:bCs/>
              </w:rPr>
              <w:t>h</w:t>
            </w:r>
            <w:r w:rsidRPr="000C41E7">
              <w:rPr>
                <w:rFonts w:cs="Tahoma" w:hint="eastAsia"/>
                <w:bCs/>
              </w:rPr>
              <w:t>）</w:t>
            </w:r>
          </w:p>
        </w:tc>
        <w:tc>
          <w:tcPr>
            <w:tcW w:w="1980" w:type="dxa"/>
            <w:tcBorders>
              <w:top w:val="single" w:sz="4" w:space="0" w:color="004098"/>
              <w:bottom w:val="single" w:sz="4" w:space="0" w:color="004098"/>
            </w:tcBorders>
            <w:shd w:val="clear" w:color="auto" w:fill="auto"/>
            <w:vAlign w:val="center"/>
          </w:tcPr>
          <w:p w14:paraId="4359C936" w14:textId="77777777" w:rsidR="009D3ED7" w:rsidRDefault="009D3ED7" w:rsidP="00297E0F">
            <w:pPr>
              <w:pStyle w:val="aff7"/>
              <w:ind w:left="0"/>
              <w:jc w:val="center"/>
              <w:rPr>
                <w:rFonts w:cs="Tahoma"/>
              </w:rPr>
            </w:pPr>
            <w:r>
              <w:rPr>
                <w:rFonts w:cs="Tahoma"/>
              </w:rPr>
              <w:t>10</w:t>
            </w:r>
            <w:r>
              <w:rPr>
                <w:rFonts w:cs="Tahoma" w:hint="eastAsia"/>
              </w:rPr>
              <w:t>%</w:t>
            </w:r>
          </w:p>
        </w:tc>
        <w:tc>
          <w:tcPr>
            <w:tcW w:w="1980" w:type="dxa"/>
            <w:tcBorders>
              <w:top w:val="single" w:sz="4" w:space="0" w:color="004098"/>
              <w:bottom w:val="single" w:sz="4" w:space="0" w:color="004098"/>
            </w:tcBorders>
            <w:shd w:val="clear" w:color="auto" w:fill="auto"/>
            <w:vAlign w:val="center"/>
          </w:tcPr>
          <w:p w14:paraId="6688E4B2" w14:textId="77777777" w:rsidR="009D3ED7" w:rsidRDefault="009D3ED7" w:rsidP="00297E0F">
            <w:pPr>
              <w:pStyle w:val="aff7"/>
              <w:ind w:left="0"/>
              <w:jc w:val="center"/>
              <w:rPr>
                <w:rFonts w:cs="Tahoma"/>
              </w:rPr>
            </w:pPr>
            <w:r w:rsidRPr="00386690">
              <w:t>0.35</w:t>
            </w:r>
          </w:p>
        </w:tc>
        <w:tc>
          <w:tcPr>
            <w:tcW w:w="2529" w:type="dxa"/>
            <w:tcBorders>
              <w:top w:val="single" w:sz="4" w:space="0" w:color="004098"/>
              <w:bottom w:val="single" w:sz="4" w:space="0" w:color="004098"/>
            </w:tcBorders>
            <w:shd w:val="clear" w:color="auto" w:fill="auto"/>
            <w:vAlign w:val="center"/>
          </w:tcPr>
          <w:p w14:paraId="2CBA76D4" w14:textId="77777777" w:rsidR="009D3ED7" w:rsidRPr="00A03152" w:rsidRDefault="009D3ED7" w:rsidP="00297E0F">
            <w:pPr>
              <w:pStyle w:val="aff7"/>
              <w:ind w:left="0"/>
              <w:jc w:val="center"/>
              <w:rPr>
                <w:rFonts w:cs="Tahoma"/>
              </w:rPr>
            </w:pPr>
            <w:r w:rsidRPr="00386690">
              <w:t>0.61</w:t>
            </w:r>
          </w:p>
        </w:tc>
      </w:tr>
      <w:tr w:rsidR="009D3ED7" w:rsidRPr="00A03152" w14:paraId="0137693B" w14:textId="77777777" w:rsidTr="00297E0F">
        <w:trPr>
          <w:trHeight w:val="340"/>
        </w:trPr>
        <w:tc>
          <w:tcPr>
            <w:tcW w:w="1697" w:type="dxa"/>
            <w:vMerge/>
            <w:shd w:val="clear" w:color="auto" w:fill="auto"/>
            <w:vAlign w:val="center"/>
          </w:tcPr>
          <w:p w14:paraId="682E33D4" w14:textId="77777777" w:rsidR="009D3ED7" w:rsidRPr="00A03152" w:rsidRDefault="009D3ED7" w:rsidP="00297E0F">
            <w:pPr>
              <w:pStyle w:val="aff7"/>
              <w:ind w:left="0"/>
              <w:jc w:val="center"/>
              <w:rPr>
                <w:rFonts w:cs="Tahoma"/>
              </w:rPr>
            </w:pPr>
          </w:p>
        </w:tc>
        <w:tc>
          <w:tcPr>
            <w:tcW w:w="1980" w:type="dxa"/>
            <w:tcBorders>
              <w:top w:val="single" w:sz="4" w:space="0" w:color="004098"/>
              <w:bottom w:val="single" w:sz="4" w:space="0" w:color="004098"/>
            </w:tcBorders>
            <w:shd w:val="clear" w:color="auto" w:fill="auto"/>
            <w:vAlign w:val="center"/>
          </w:tcPr>
          <w:p w14:paraId="4F8734C4" w14:textId="77777777" w:rsidR="009D3ED7" w:rsidRDefault="009D3ED7" w:rsidP="00297E0F">
            <w:pPr>
              <w:pStyle w:val="aff7"/>
              <w:ind w:left="0"/>
              <w:jc w:val="center"/>
              <w:rPr>
                <w:rFonts w:cs="Tahoma"/>
              </w:rPr>
            </w:pPr>
            <w:r>
              <w:rPr>
                <w:rFonts w:cs="Tahoma"/>
              </w:rPr>
              <w:t>20</w:t>
            </w:r>
            <w:r>
              <w:rPr>
                <w:rFonts w:cs="Tahoma" w:hint="eastAsia"/>
              </w:rPr>
              <w:t>%</w:t>
            </w:r>
          </w:p>
        </w:tc>
        <w:tc>
          <w:tcPr>
            <w:tcW w:w="1980" w:type="dxa"/>
            <w:tcBorders>
              <w:top w:val="single" w:sz="4" w:space="0" w:color="004098"/>
              <w:bottom w:val="single" w:sz="4" w:space="0" w:color="004098"/>
            </w:tcBorders>
            <w:shd w:val="clear" w:color="auto" w:fill="auto"/>
            <w:vAlign w:val="center"/>
          </w:tcPr>
          <w:p w14:paraId="11001A7F" w14:textId="77777777" w:rsidR="009D3ED7" w:rsidRDefault="009D3ED7" w:rsidP="00297E0F">
            <w:pPr>
              <w:pStyle w:val="aff7"/>
              <w:ind w:left="0"/>
              <w:jc w:val="center"/>
              <w:rPr>
                <w:rFonts w:cs="Tahoma"/>
              </w:rPr>
            </w:pPr>
            <w:r w:rsidRPr="00386690">
              <w:t>0.70</w:t>
            </w:r>
          </w:p>
        </w:tc>
        <w:tc>
          <w:tcPr>
            <w:tcW w:w="2529" w:type="dxa"/>
            <w:tcBorders>
              <w:top w:val="single" w:sz="4" w:space="0" w:color="004098"/>
              <w:bottom w:val="single" w:sz="4" w:space="0" w:color="004098"/>
            </w:tcBorders>
            <w:shd w:val="clear" w:color="auto" w:fill="auto"/>
            <w:vAlign w:val="center"/>
          </w:tcPr>
          <w:p w14:paraId="4C054511" w14:textId="77777777" w:rsidR="009D3ED7" w:rsidRPr="00A03152" w:rsidRDefault="009D3ED7" w:rsidP="00297E0F">
            <w:pPr>
              <w:pStyle w:val="aff7"/>
              <w:ind w:left="0"/>
              <w:jc w:val="center"/>
              <w:rPr>
                <w:rFonts w:cs="Tahoma"/>
              </w:rPr>
            </w:pPr>
            <w:r w:rsidRPr="00386690">
              <w:t>1.22</w:t>
            </w:r>
          </w:p>
        </w:tc>
      </w:tr>
      <w:tr w:rsidR="009D3ED7" w:rsidRPr="00A03152" w14:paraId="00694633" w14:textId="77777777" w:rsidTr="00297E0F">
        <w:trPr>
          <w:trHeight w:val="340"/>
        </w:trPr>
        <w:tc>
          <w:tcPr>
            <w:tcW w:w="1697" w:type="dxa"/>
            <w:vMerge/>
            <w:tcBorders>
              <w:bottom w:val="single" w:sz="4" w:space="0" w:color="004098"/>
            </w:tcBorders>
            <w:shd w:val="clear" w:color="auto" w:fill="auto"/>
            <w:vAlign w:val="center"/>
          </w:tcPr>
          <w:p w14:paraId="45CCBDEC" w14:textId="77777777" w:rsidR="009D3ED7" w:rsidRPr="00A03152" w:rsidRDefault="009D3ED7" w:rsidP="00297E0F">
            <w:pPr>
              <w:pStyle w:val="aff7"/>
              <w:ind w:left="0"/>
              <w:jc w:val="center"/>
              <w:rPr>
                <w:rFonts w:cs="Tahoma"/>
              </w:rPr>
            </w:pPr>
          </w:p>
        </w:tc>
        <w:tc>
          <w:tcPr>
            <w:tcW w:w="1980" w:type="dxa"/>
            <w:tcBorders>
              <w:top w:val="single" w:sz="4" w:space="0" w:color="004098"/>
              <w:bottom w:val="single" w:sz="4" w:space="0" w:color="004098"/>
            </w:tcBorders>
            <w:shd w:val="clear" w:color="auto" w:fill="auto"/>
            <w:vAlign w:val="center"/>
          </w:tcPr>
          <w:p w14:paraId="5A9ED722" w14:textId="77777777" w:rsidR="009D3ED7" w:rsidRDefault="009D3ED7" w:rsidP="00297E0F">
            <w:pPr>
              <w:pStyle w:val="aff7"/>
              <w:ind w:left="0"/>
              <w:jc w:val="center"/>
              <w:rPr>
                <w:rFonts w:cs="Tahoma"/>
              </w:rPr>
            </w:pPr>
            <w:r>
              <w:rPr>
                <w:rFonts w:cs="Tahoma"/>
              </w:rPr>
              <w:t>30</w:t>
            </w:r>
            <w:r>
              <w:rPr>
                <w:rFonts w:cs="Tahoma" w:hint="eastAsia"/>
              </w:rPr>
              <w:t>%</w:t>
            </w:r>
          </w:p>
        </w:tc>
        <w:tc>
          <w:tcPr>
            <w:tcW w:w="1980" w:type="dxa"/>
            <w:tcBorders>
              <w:top w:val="single" w:sz="4" w:space="0" w:color="004098"/>
              <w:bottom w:val="single" w:sz="4" w:space="0" w:color="004098"/>
            </w:tcBorders>
            <w:shd w:val="clear" w:color="auto" w:fill="auto"/>
            <w:vAlign w:val="center"/>
          </w:tcPr>
          <w:p w14:paraId="1AB014D6" w14:textId="77777777" w:rsidR="009D3ED7" w:rsidRDefault="009D3ED7" w:rsidP="00297E0F">
            <w:pPr>
              <w:pStyle w:val="aff7"/>
              <w:ind w:left="0"/>
              <w:jc w:val="center"/>
              <w:rPr>
                <w:rFonts w:cs="Tahoma"/>
              </w:rPr>
            </w:pPr>
            <w:r w:rsidRPr="00386690">
              <w:t>1.05</w:t>
            </w:r>
          </w:p>
        </w:tc>
        <w:tc>
          <w:tcPr>
            <w:tcW w:w="2529" w:type="dxa"/>
            <w:tcBorders>
              <w:top w:val="single" w:sz="4" w:space="0" w:color="004098"/>
              <w:bottom w:val="single" w:sz="4" w:space="0" w:color="004098"/>
            </w:tcBorders>
            <w:shd w:val="clear" w:color="auto" w:fill="auto"/>
            <w:vAlign w:val="center"/>
          </w:tcPr>
          <w:p w14:paraId="701C1547" w14:textId="77777777" w:rsidR="009D3ED7" w:rsidRPr="00A03152" w:rsidRDefault="009D3ED7" w:rsidP="00297E0F">
            <w:pPr>
              <w:pStyle w:val="aff7"/>
              <w:ind w:left="0"/>
              <w:jc w:val="center"/>
              <w:rPr>
                <w:rFonts w:cs="Tahoma"/>
              </w:rPr>
            </w:pPr>
            <w:r w:rsidRPr="00386690">
              <w:t>1.82</w:t>
            </w:r>
          </w:p>
        </w:tc>
      </w:tr>
      <w:tr w:rsidR="009D3ED7" w:rsidRPr="00A03152" w14:paraId="73A289F5" w14:textId="77777777" w:rsidTr="00297E0F">
        <w:trPr>
          <w:trHeight w:val="340"/>
        </w:trPr>
        <w:tc>
          <w:tcPr>
            <w:tcW w:w="1697" w:type="dxa"/>
            <w:vMerge w:val="restart"/>
            <w:shd w:val="clear" w:color="auto" w:fill="auto"/>
            <w:vAlign w:val="center"/>
          </w:tcPr>
          <w:p w14:paraId="61B6BA50" w14:textId="77777777" w:rsidR="009D3ED7" w:rsidRPr="00A03152" w:rsidRDefault="009D3ED7" w:rsidP="00297E0F">
            <w:pPr>
              <w:pStyle w:val="aff7"/>
              <w:ind w:left="0"/>
              <w:jc w:val="center"/>
              <w:rPr>
                <w:rFonts w:cs="Tahoma"/>
              </w:rPr>
            </w:pPr>
            <w:r>
              <w:rPr>
                <w:rFonts w:cs="Tahoma" w:hint="eastAsia"/>
              </w:rPr>
              <w:t>总计</w:t>
            </w:r>
            <w:r w:rsidRPr="000C41E7">
              <w:rPr>
                <w:rFonts w:cs="Tahoma" w:hint="eastAsia"/>
                <w:bCs/>
              </w:rPr>
              <w:t>（</w:t>
            </w:r>
            <w:r w:rsidRPr="000C41E7">
              <w:rPr>
                <w:rFonts w:cs="Tahoma" w:hint="eastAsia"/>
                <w:bCs/>
              </w:rPr>
              <w:t>G</w:t>
            </w:r>
            <w:r w:rsidRPr="000C41E7">
              <w:rPr>
                <w:rFonts w:cs="Tahoma"/>
                <w:bCs/>
              </w:rPr>
              <w:t>W</w:t>
            </w:r>
            <w:r w:rsidRPr="000C41E7">
              <w:rPr>
                <w:rFonts w:cs="Tahoma" w:hint="eastAsia"/>
                <w:bCs/>
              </w:rPr>
              <w:t>h</w:t>
            </w:r>
            <w:r w:rsidRPr="000C41E7">
              <w:rPr>
                <w:rFonts w:cs="Tahoma" w:hint="eastAsia"/>
                <w:bCs/>
              </w:rPr>
              <w:t>）</w:t>
            </w:r>
          </w:p>
        </w:tc>
        <w:tc>
          <w:tcPr>
            <w:tcW w:w="1980" w:type="dxa"/>
            <w:tcBorders>
              <w:top w:val="single" w:sz="4" w:space="0" w:color="004098"/>
              <w:bottom w:val="single" w:sz="4" w:space="0" w:color="004098"/>
            </w:tcBorders>
            <w:shd w:val="clear" w:color="auto" w:fill="auto"/>
            <w:vAlign w:val="center"/>
          </w:tcPr>
          <w:p w14:paraId="3A167A36" w14:textId="77777777" w:rsidR="009D3ED7" w:rsidRDefault="009D3ED7" w:rsidP="00297E0F">
            <w:pPr>
              <w:pStyle w:val="aff7"/>
              <w:ind w:left="0"/>
              <w:jc w:val="center"/>
              <w:rPr>
                <w:rFonts w:cs="Tahoma"/>
              </w:rPr>
            </w:pPr>
            <w:r>
              <w:rPr>
                <w:rFonts w:cs="Tahoma"/>
              </w:rPr>
              <w:t>10</w:t>
            </w:r>
            <w:r>
              <w:rPr>
                <w:rFonts w:cs="Tahoma" w:hint="eastAsia"/>
              </w:rPr>
              <w:t>%</w:t>
            </w:r>
          </w:p>
        </w:tc>
        <w:tc>
          <w:tcPr>
            <w:tcW w:w="1980" w:type="dxa"/>
            <w:tcBorders>
              <w:top w:val="single" w:sz="4" w:space="0" w:color="004098"/>
              <w:bottom w:val="single" w:sz="4" w:space="0" w:color="004098"/>
            </w:tcBorders>
            <w:shd w:val="clear" w:color="auto" w:fill="auto"/>
            <w:vAlign w:val="center"/>
          </w:tcPr>
          <w:p w14:paraId="0B5B481B" w14:textId="77777777" w:rsidR="009D3ED7" w:rsidRDefault="009D3ED7" w:rsidP="00297E0F">
            <w:pPr>
              <w:pStyle w:val="aff7"/>
              <w:ind w:left="0"/>
              <w:jc w:val="center"/>
              <w:rPr>
                <w:rFonts w:cs="Tahoma"/>
              </w:rPr>
            </w:pPr>
            <w:r w:rsidRPr="00386690">
              <w:t>2.98</w:t>
            </w:r>
          </w:p>
        </w:tc>
        <w:tc>
          <w:tcPr>
            <w:tcW w:w="2529" w:type="dxa"/>
            <w:tcBorders>
              <w:top w:val="single" w:sz="4" w:space="0" w:color="004098"/>
              <w:bottom w:val="single" w:sz="4" w:space="0" w:color="004098"/>
            </w:tcBorders>
            <w:shd w:val="clear" w:color="auto" w:fill="auto"/>
            <w:vAlign w:val="center"/>
          </w:tcPr>
          <w:p w14:paraId="47E9E928" w14:textId="77777777" w:rsidR="009D3ED7" w:rsidRPr="00A03152" w:rsidRDefault="009D3ED7" w:rsidP="00297E0F">
            <w:pPr>
              <w:pStyle w:val="aff7"/>
              <w:ind w:left="0"/>
              <w:jc w:val="center"/>
              <w:rPr>
                <w:rFonts w:cs="Tahoma"/>
              </w:rPr>
            </w:pPr>
            <w:r w:rsidRPr="00386690">
              <w:t>7.70</w:t>
            </w:r>
          </w:p>
        </w:tc>
      </w:tr>
      <w:tr w:rsidR="009D3ED7" w:rsidRPr="00A03152" w14:paraId="1E2252B8" w14:textId="77777777" w:rsidTr="00297E0F">
        <w:trPr>
          <w:trHeight w:val="340"/>
        </w:trPr>
        <w:tc>
          <w:tcPr>
            <w:tcW w:w="1697" w:type="dxa"/>
            <w:vMerge/>
            <w:shd w:val="clear" w:color="auto" w:fill="auto"/>
            <w:vAlign w:val="center"/>
          </w:tcPr>
          <w:p w14:paraId="3D936175" w14:textId="77777777" w:rsidR="009D3ED7" w:rsidRPr="00A03152" w:rsidRDefault="009D3ED7" w:rsidP="00297E0F">
            <w:pPr>
              <w:pStyle w:val="aff7"/>
              <w:ind w:left="0"/>
              <w:jc w:val="center"/>
              <w:rPr>
                <w:rFonts w:cs="Tahoma"/>
              </w:rPr>
            </w:pPr>
          </w:p>
        </w:tc>
        <w:tc>
          <w:tcPr>
            <w:tcW w:w="1980" w:type="dxa"/>
            <w:tcBorders>
              <w:top w:val="single" w:sz="4" w:space="0" w:color="004098"/>
              <w:bottom w:val="single" w:sz="4" w:space="0" w:color="004098"/>
            </w:tcBorders>
            <w:shd w:val="clear" w:color="auto" w:fill="auto"/>
            <w:vAlign w:val="center"/>
          </w:tcPr>
          <w:p w14:paraId="5A0E9D3E" w14:textId="77777777" w:rsidR="009D3ED7" w:rsidRDefault="009D3ED7" w:rsidP="00297E0F">
            <w:pPr>
              <w:pStyle w:val="aff7"/>
              <w:ind w:left="0"/>
              <w:jc w:val="center"/>
              <w:rPr>
                <w:rFonts w:cs="Tahoma"/>
              </w:rPr>
            </w:pPr>
            <w:r>
              <w:rPr>
                <w:rFonts w:cs="Tahoma"/>
              </w:rPr>
              <w:t>20</w:t>
            </w:r>
            <w:r>
              <w:rPr>
                <w:rFonts w:cs="Tahoma" w:hint="eastAsia"/>
              </w:rPr>
              <w:t>%</w:t>
            </w:r>
          </w:p>
        </w:tc>
        <w:tc>
          <w:tcPr>
            <w:tcW w:w="1980" w:type="dxa"/>
            <w:tcBorders>
              <w:top w:val="single" w:sz="4" w:space="0" w:color="004098"/>
              <w:bottom w:val="single" w:sz="4" w:space="0" w:color="004098"/>
            </w:tcBorders>
            <w:shd w:val="clear" w:color="auto" w:fill="auto"/>
            <w:vAlign w:val="center"/>
          </w:tcPr>
          <w:p w14:paraId="7DB34842" w14:textId="77777777" w:rsidR="009D3ED7" w:rsidRDefault="009D3ED7" w:rsidP="00297E0F">
            <w:pPr>
              <w:pStyle w:val="aff7"/>
              <w:ind w:left="0"/>
              <w:jc w:val="center"/>
              <w:rPr>
                <w:rFonts w:cs="Tahoma"/>
              </w:rPr>
            </w:pPr>
            <w:r w:rsidRPr="00386690">
              <w:t>5.95</w:t>
            </w:r>
          </w:p>
        </w:tc>
        <w:tc>
          <w:tcPr>
            <w:tcW w:w="2529" w:type="dxa"/>
            <w:tcBorders>
              <w:top w:val="single" w:sz="4" w:space="0" w:color="004098"/>
              <w:bottom w:val="single" w:sz="4" w:space="0" w:color="004098"/>
            </w:tcBorders>
            <w:shd w:val="clear" w:color="auto" w:fill="auto"/>
            <w:vAlign w:val="center"/>
          </w:tcPr>
          <w:p w14:paraId="61E80C07" w14:textId="77777777" w:rsidR="009D3ED7" w:rsidRPr="00A03152" w:rsidRDefault="009D3ED7" w:rsidP="00297E0F">
            <w:pPr>
              <w:pStyle w:val="aff7"/>
              <w:ind w:left="0"/>
              <w:jc w:val="center"/>
              <w:rPr>
                <w:rFonts w:cs="Tahoma"/>
              </w:rPr>
            </w:pPr>
            <w:r w:rsidRPr="00386690">
              <w:t>15.40</w:t>
            </w:r>
          </w:p>
        </w:tc>
      </w:tr>
      <w:tr w:rsidR="009D3ED7" w:rsidRPr="00A03152" w14:paraId="13845B57" w14:textId="77777777" w:rsidTr="00297E0F">
        <w:trPr>
          <w:trHeight w:val="340"/>
        </w:trPr>
        <w:tc>
          <w:tcPr>
            <w:tcW w:w="1697" w:type="dxa"/>
            <w:vMerge/>
            <w:tcBorders>
              <w:bottom w:val="single" w:sz="4" w:space="0" w:color="004098"/>
            </w:tcBorders>
            <w:shd w:val="clear" w:color="auto" w:fill="auto"/>
            <w:vAlign w:val="center"/>
          </w:tcPr>
          <w:p w14:paraId="25CC1F15" w14:textId="77777777" w:rsidR="009D3ED7" w:rsidRPr="00A03152" w:rsidRDefault="009D3ED7" w:rsidP="00297E0F">
            <w:pPr>
              <w:pStyle w:val="aff7"/>
              <w:ind w:left="0"/>
              <w:jc w:val="center"/>
              <w:rPr>
                <w:rFonts w:cs="Tahoma"/>
              </w:rPr>
            </w:pPr>
          </w:p>
        </w:tc>
        <w:tc>
          <w:tcPr>
            <w:tcW w:w="1980" w:type="dxa"/>
            <w:tcBorders>
              <w:top w:val="single" w:sz="4" w:space="0" w:color="004098"/>
              <w:bottom w:val="single" w:sz="4" w:space="0" w:color="004098"/>
            </w:tcBorders>
            <w:shd w:val="clear" w:color="auto" w:fill="auto"/>
            <w:vAlign w:val="center"/>
          </w:tcPr>
          <w:p w14:paraId="22D131FC" w14:textId="77777777" w:rsidR="009D3ED7" w:rsidRDefault="009D3ED7" w:rsidP="00297E0F">
            <w:pPr>
              <w:pStyle w:val="aff7"/>
              <w:ind w:left="0"/>
              <w:jc w:val="center"/>
              <w:rPr>
                <w:rFonts w:cs="Tahoma"/>
              </w:rPr>
            </w:pPr>
            <w:r>
              <w:rPr>
                <w:rFonts w:cs="Tahoma"/>
              </w:rPr>
              <w:t>30</w:t>
            </w:r>
            <w:r>
              <w:rPr>
                <w:rFonts w:cs="Tahoma" w:hint="eastAsia"/>
              </w:rPr>
              <w:t>%</w:t>
            </w:r>
          </w:p>
        </w:tc>
        <w:tc>
          <w:tcPr>
            <w:tcW w:w="1980" w:type="dxa"/>
            <w:tcBorders>
              <w:top w:val="single" w:sz="4" w:space="0" w:color="004098"/>
              <w:bottom w:val="single" w:sz="4" w:space="0" w:color="004098"/>
            </w:tcBorders>
            <w:shd w:val="clear" w:color="auto" w:fill="auto"/>
            <w:vAlign w:val="center"/>
          </w:tcPr>
          <w:p w14:paraId="4E7763B7" w14:textId="77777777" w:rsidR="009D3ED7" w:rsidRDefault="009D3ED7" w:rsidP="00297E0F">
            <w:pPr>
              <w:pStyle w:val="aff7"/>
              <w:ind w:left="0"/>
              <w:jc w:val="center"/>
              <w:rPr>
                <w:rFonts w:cs="Tahoma"/>
              </w:rPr>
            </w:pPr>
            <w:r w:rsidRPr="00386690">
              <w:t>8.93</w:t>
            </w:r>
          </w:p>
        </w:tc>
        <w:tc>
          <w:tcPr>
            <w:tcW w:w="2529" w:type="dxa"/>
            <w:tcBorders>
              <w:top w:val="single" w:sz="4" w:space="0" w:color="004098"/>
              <w:bottom w:val="single" w:sz="4" w:space="0" w:color="004098"/>
            </w:tcBorders>
            <w:shd w:val="clear" w:color="auto" w:fill="auto"/>
            <w:vAlign w:val="center"/>
          </w:tcPr>
          <w:p w14:paraId="55395525" w14:textId="77777777" w:rsidR="009D3ED7" w:rsidRPr="00A03152" w:rsidRDefault="009D3ED7" w:rsidP="00297E0F">
            <w:pPr>
              <w:pStyle w:val="aff7"/>
              <w:ind w:left="0"/>
              <w:jc w:val="center"/>
              <w:rPr>
                <w:rFonts w:cs="Tahoma"/>
              </w:rPr>
            </w:pPr>
            <w:r w:rsidRPr="00386690">
              <w:t>23.11</w:t>
            </w:r>
          </w:p>
        </w:tc>
      </w:tr>
      <w:tr w:rsidR="00E64192" w:rsidRPr="00A03152" w14:paraId="179D5660" w14:textId="77777777" w:rsidTr="00297E0F">
        <w:trPr>
          <w:trHeight w:val="340"/>
        </w:trPr>
        <w:tc>
          <w:tcPr>
            <w:tcW w:w="1697" w:type="dxa"/>
            <w:vMerge w:val="restart"/>
            <w:shd w:val="clear" w:color="auto" w:fill="auto"/>
            <w:vAlign w:val="center"/>
          </w:tcPr>
          <w:p w14:paraId="57B0C57D" w14:textId="77777777" w:rsidR="00E64192" w:rsidRPr="00A03152" w:rsidRDefault="00E64192" w:rsidP="00E64192">
            <w:pPr>
              <w:pStyle w:val="aff7"/>
              <w:ind w:left="0"/>
              <w:jc w:val="center"/>
              <w:rPr>
                <w:rFonts w:cs="Tahoma"/>
              </w:rPr>
            </w:pPr>
            <w:r>
              <w:rPr>
                <w:rFonts w:cs="Tahoma" w:hint="eastAsia"/>
              </w:rPr>
              <w:t>市场空间（亿元）</w:t>
            </w:r>
          </w:p>
        </w:tc>
        <w:tc>
          <w:tcPr>
            <w:tcW w:w="1980" w:type="dxa"/>
            <w:tcBorders>
              <w:top w:val="single" w:sz="4" w:space="0" w:color="004098"/>
              <w:bottom w:val="single" w:sz="4" w:space="0" w:color="004098"/>
            </w:tcBorders>
            <w:shd w:val="clear" w:color="auto" w:fill="auto"/>
            <w:vAlign w:val="center"/>
          </w:tcPr>
          <w:p w14:paraId="33951EAF" w14:textId="77777777" w:rsidR="00E64192" w:rsidRDefault="00E64192" w:rsidP="00E64192">
            <w:pPr>
              <w:pStyle w:val="aff7"/>
              <w:ind w:left="0"/>
              <w:jc w:val="center"/>
              <w:rPr>
                <w:rFonts w:cs="Tahoma"/>
              </w:rPr>
            </w:pPr>
            <w:r>
              <w:rPr>
                <w:rFonts w:cs="Tahoma"/>
              </w:rPr>
              <w:t>10</w:t>
            </w:r>
            <w:r>
              <w:rPr>
                <w:rFonts w:cs="Tahoma" w:hint="eastAsia"/>
              </w:rPr>
              <w:t>%</w:t>
            </w:r>
          </w:p>
        </w:tc>
        <w:tc>
          <w:tcPr>
            <w:tcW w:w="1980" w:type="dxa"/>
            <w:tcBorders>
              <w:top w:val="single" w:sz="4" w:space="0" w:color="004098"/>
              <w:bottom w:val="single" w:sz="4" w:space="0" w:color="004098"/>
            </w:tcBorders>
            <w:shd w:val="clear" w:color="auto" w:fill="auto"/>
          </w:tcPr>
          <w:p w14:paraId="7AC6E3FB" w14:textId="4CFFF390" w:rsidR="00E64192" w:rsidRPr="00167C2B" w:rsidRDefault="00E64192" w:rsidP="00E64192">
            <w:pPr>
              <w:pStyle w:val="aff7"/>
              <w:ind w:left="0"/>
              <w:jc w:val="center"/>
            </w:pPr>
            <w:r w:rsidRPr="00A51771">
              <w:t>14.9</w:t>
            </w:r>
          </w:p>
        </w:tc>
        <w:tc>
          <w:tcPr>
            <w:tcW w:w="2529" w:type="dxa"/>
            <w:tcBorders>
              <w:top w:val="single" w:sz="4" w:space="0" w:color="004098"/>
              <w:bottom w:val="single" w:sz="4" w:space="0" w:color="004098"/>
            </w:tcBorders>
            <w:shd w:val="clear" w:color="auto" w:fill="auto"/>
          </w:tcPr>
          <w:p w14:paraId="3B250E2B" w14:textId="4C4DDEF1" w:rsidR="00E64192" w:rsidRPr="00167C2B" w:rsidRDefault="00E64192" w:rsidP="00E64192">
            <w:pPr>
              <w:pStyle w:val="aff7"/>
              <w:ind w:left="0"/>
              <w:jc w:val="center"/>
            </w:pPr>
            <w:r w:rsidRPr="00A51771">
              <w:t>38.5</w:t>
            </w:r>
          </w:p>
        </w:tc>
      </w:tr>
      <w:tr w:rsidR="00E64192" w:rsidRPr="00A03152" w14:paraId="26B72918" w14:textId="77777777" w:rsidTr="00297E0F">
        <w:trPr>
          <w:trHeight w:val="340"/>
        </w:trPr>
        <w:tc>
          <w:tcPr>
            <w:tcW w:w="1697" w:type="dxa"/>
            <w:vMerge/>
            <w:shd w:val="clear" w:color="auto" w:fill="auto"/>
            <w:vAlign w:val="center"/>
          </w:tcPr>
          <w:p w14:paraId="0A0750AF" w14:textId="77777777" w:rsidR="00E64192" w:rsidRPr="00A03152" w:rsidRDefault="00E64192" w:rsidP="00E64192">
            <w:pPr>
              <w:pStyle w:val="aff7"/>
              <w:ind w:left="0"/>
              <w:jc w:val="center"/>
              <w:rPr>
                <w:rFonts w:cs="Tahoma"/>
              </w:rPr>
            </w:pPr>
          </w:p>
        </w:tc>
        <w:tc>
          <w:tcPr>
            <w:tcW w:w="1980" w:type="dxa"/>
            <w:tcBorders>
              <w:top w:val="single" w:sz="4" w:space="0" w:color="004098"/>
              <w:bottom w:val="single" w:sz="4" w:space="0" w:color="004098"/>
            </w:tcBorders>
            <w:shd w:val="clear" w:color="auto" w:fill="auto"/>
            <w:vAlign w:val="center"/>
          </w:tcPr>
          <w:p w14:paraId="55AEF8B4" w14:textId="77777777" w:rsidR="00E64192" w:rsidRDefault="00E64192" w:rsidP="00E64192">
            <w:pPr>
              <w:pStyle w:val="aff7"/>
              <w:ind w:left="0"/>
              <w:jc w:val="center"/>
              <w:rPr>
                <w:rFonts w:cs="Tahoma"/>
              </w:rPr>
            </w:pPr>
            <w:r>
              <w:rPr>
                <w:rFonts w:cs="Tahoma"/>
              </w:rPr>
              <w:t>20</w:t>
            </w:r>
            <w:r>
              <w:rPr>
                <w:rFonts w:cs="Tahoma" w:hint="eastAsia"/>
              </w:rPr>
              <w:t>%</w:t>
            </w:r>
          </w:p>
        </w:tc>
        <w:tc>
          <w:tcPr>
            <w:tcW w:w="1980" w:type="dxa"/>
            <w:tcBorders>
              <w:top w:val="single" w:sz="4" w:space="0" w:color="004098"/>
              <w:bottom w:val="single" w:sz="4" w:space="0" w:color="004098"/>
            </w:tcBorders>
            <w:shd w:val="clear" w:color="auto" w:fill="auto"/>
          </w:tcPr>
          <w:p w14:paraId="3487F4E5" w14:textId="49341004" w:rsidR="00E64192" w:rsidRPr="00167C2B" w:rsidRDefault="00E64192" w:rsidP="00E64192">
            <w:pPr>
              <w:pStyle w:val="aff7"/>
              <w:ind w:left="0"/>
              <w:jc w:val="center"/>
            </w:pPr>
            <w:r w:rsidRPr="00A51771">
              <w:t>29.75</w:t>
            </w:r>
          </w:p>
        </w:tc>
        <w:tc>
          <w:tcPr>
            <w:tcW w:w="2529" w:type="dxa"/>
            <w:tcBorders>
              <w:top w:val="single" w:sz="4" w:space="0" w:color="004098"/>
              <w:bottom w:val="single" w:sz="4" w:space="0" w:color="004098"/>
            </w:tcBorders>
            <w:shd w:val="clear" w:color="auto" w:fill="auto"/>
          </w:tcPr>
          <w:p w14:paraId="5ECAD76C" w14:textId="48D15981" w:rsidR="00E64192" w:rsidRPr="00167C2B" w:rsidRDefault="00E64192" w:rsidP="00E64192">
            <w:pPr>
              <w:pStyle w:val="aff7"/>
              <w:ind w:left="0"/>
              <w:jc w:val="center"/>
            </w:pPr>
            <w:r w:rsidRPr="00A51771">
              <w:t>77</w:t>
            </w:r>
          </w:p>
        </w:tc>
      </w:tr>
      <w:tr w:rsidR="00E64192" w:rsidRPr="00A03152" w14:paraId="7E13D153" w14:textId="77777777" w:rsidTr="00297E0F">
        <w:trPr>
          <w:trHeight w:val="340"/>
        </w:trPr>
        <w:tc>
          <w:tcPr>
            <w:tcW w:w="1697" w:type="dxa"/>
            <w:vMerge/>
            <w:tcBorders>
              <w:bottom w:val="single" w:sz="4" w:space="0" w:color="004098"/>
            </w:tcBorders>
            <w:shd w:val="clear" w:color="auto" w:fill="auto"/>
            <w:vAlign w:val="center"/>
          </w:tcPr>
          <w:p w14:paraId="5BB055E8" w14:textId="77777777" w:rsidR="00E64192" w:rsidRPr="00A03152" w:rsidRDefault="00E64192" w:rsidP="00E64192">
            <w:pPr>
              <w:pStyle w:val="aff7"/>
              <w:ind w:left="0"/>
              <w:jc w:val="center"/>
              <w:rPr>
                <w:rFonts w:cs="Tahoma"/>
              </w:rPr>
            </w:pPr>
          </w:p>
        </w:tc>
        <w:tc>
          <w:tcPr>
            <w:tcW w:w="1980" w:type="dxa"/>
            <w:tcBorders>
              <w:top w:val="single" w:sz="4" w:space="0" w:color="004098"/>
              <w:bottom w:val="single" w:sz="4" w:space="0" w:color="004098"/>
            </w:tcBorders>
            <w:shd w:val="clear" w:color="auto" w:fill="auto"/>
            <w:vAlign w:val="center"/>
          </w:tcPr>
          <w:p w14:paraId="16DC9D78" w14:textId="77777777" w:rsidR="00E64192" w:rsidRDefault="00E64192" w:rsidP="00E64192">
            <w:pPr>
              <w:pStyle w:val="aff7"/>
              <w:ind w:left="0"/>
              <w:jc w:val="center"/>
              <w:rPr>
                <w:rFonts w:cs="Tahoma"/>
              </w:rPr>
            </w:pPr>
            <w:r>
              <w:rPr>
                <w:rFonts w:cs="Tahoma"/>
              </w:rPr>
              <w:t>30</w:t>
            </w:r>
            <w:r>
              <w:rPr>
                <w:rFonts w:cs="Tahoma" w:hint="eastAsia"/>
              </w:rPr>
              <w:t>%</w:t>
            </w:r>
          </w:p>
        </w:tc>
        <w:tc>
          <w:tcPr>
            <w:tcW w:w="1980" w:type="dxa"/>
            <w:tcBorders>
              <w:top w:val="single" w:sz="4" w:space="0" w:color="004098"/>
              <w:bottom w:val="single" w:sz="4" w:space="0" w:color="004098"/>
            </w:tcBorders>
            <w:shd w:val="clear" w:color="auto" w:fill="auto"/>
          </w:tcPr>
          <w:p w14:paraId="2891C58F" w14:textId="5CE8F745" w:rsidR="00E64192" w:rsidRPr="00167C2B" w:rsidRDefault="00E64192" w:rsidP="00E64192">
            <w:pPr>
              <w:pStyle w:val="aff7"/>
              <w:ind w:left="0"/>
              <w:jc w:val="center"/>
            </w:pPr>
            <w:r w:rsidRPr="00A51771">
              <w:t>44.65</w:t>
            </w:r>
          </w:p>
        </w:tc>
        <w:tc>
          <w:tcPr>
            <w:tcW w:w="2529" w:type="dxa"/>
            <w:tcBorders>
              <w:top w:val="single" w:sz="4" w:space="0" w:color="004098"/>
              <w:bottom w:val="single" w:sz="4" w:space="0" w:color="004098"/>
            </w:tcBorders>
            <w:shd w:val="clear" w:color="auto" w:fill="auto"/>
          </w:tcPr>
          <w:p w14:paraId="7B54C4EE" w14:textId="217C0CDD" w:rsidR="00E64192" w:rsidRPr="00167C2B" w:rsidRDefault="00E64192" w:rsidP="00E64192">
            <w:pPr>
              <w:pStyle w:val="aff7"/>
              <w:ind w:left="0"/>
              <w:jc w:val="center"/>
            </w:pPr>
            <w:r w:rsidRPr="00A51771">
              <w:t>115.55</w:t>
            </w:r>
          </w:p>
        </w:tc>
      </w:tr>
      <w:tr w:rsidR="009D3ED7" w:rsidRPr="00A03152" w14:paraId="44B521C2" w14:textId="77777777" w:rsidTr="00297E0F">
        <w:trPr>
          <w:trHeight w:val="340"/>
        </w:trPr>
        <w:tc>
          <w:tcPr>
            <w:tcW w:w="8186" w:type="dxa"/>
            <w:gridSpan w:val="4"/>
            <w:tcBorders>
              <w:top w:val="single" w:sz="4" w:space="0" w:color="004098"/>
            </w:tcBorders>
            <w:shd w:val="clear" w:color="auto" w:fill="FFFFFF"/>
          </w:tcPr>
          <w:p w14:paraId="59524886" w14:textId="77777777" w:rsidR="009D3ED7" w:rsidRPr="00A03152" w:rsidRDefault="009D3ED7" w:rsidP="00297E0F">
            <w:pPr>
              <w:pStyle w:val="aff7"/>
              <w:spacing w:afterLines="100" w:after="312" w:line="180" w:lineRule="exact"/>
              <w:ind w:left="0"/>
              <w:jc w:val="left"/>
              <w:rPr>
                <w:rFonts w:cs="Tahoma"/>
                <w:i/>
                <w:color w:val="004098"/>
                <w:sz w:val="16"/>
              </w:rPr>
            </w:pPr>
            <w:r w:rsidRPr="00A03152">
              <w:rPr>
                <w:rFonts w:cs="Tahoma" w:hint="eastAsia"/>
                <w:i/>
                <w:color w:val="004098"/>
                <w:sz w:val="16"/>
              </w:rPr>
              <w:t>资料来源：国盛证券研究所</w:t>
            </w:r>
          </w:p>
        </w:tc>
      </w:tr>
    </w:tbl>
    <w:p w14:paraId="15EBA692" w14:textId="3A33FC20" w:rsidR="002A5959" w:rsidRDefault="002A5959" w:rsidP="00624B87">
      <w:pPr>
        <w:pStyle w:val="aff7"/>
      </w:pPr>
    </w:p>
    <w:p w14:paraId="775C3D99" w14:textId="77777777" w:rsidR="004505B1" w:rsidRPr="008E3080" w:rsidRDefault="004505B1" w:rsidP="00624B87">
      <w:pPr>
        <w:pStyle w:val="aff7"/>
      </w:pPr>
    </w:p>
    <w:p w14:paraId="25944D16" w14:textId="77777777" w:rsidR="002A5959" w:rsidRPr="006C6DE9" w:rsidRDefault="002A5959" w:rsidP="00624B87">
      <w:pPr>
        <w:pStyle w:val="aff7"/>
      </w:pPr>
    </w:p>
    <w:p w14:paraId="574327EE" w14:textId="47C594FB" w:rsidR="00624B87" w:rsidRDefault="00AC2F09" w:rsidP="00624B87">
      <w:pPr>
        <w:pStyle w:val="aff6"/>
        <w:spacing w:before="156" w:after="624"/>
      </w:pPr>
      <w:bookmarkStart w:id="83" w:name="_Toc45490153"/>
      <w:bookmarkStart w:id="84" w:name="_Toc46586555"/>
      <w:r>
        <w:rPr>
          <w:rFonts w:hint="eastAsia"/>
        </w:rPr>
        <w:lastRenderedPageBreak/>
        <w:t>三、</w:t>
      </w:r>
      <w:r w:rsidR="00624B87">
        <w:rPr>
          <w:rFonts w:hint="eastAsia"/>
        </w:rPr>
        <w:t>投资建议</w:t>
      </w:r>
      <w:bookmarkEnd w:id="83"/>
      <w:bookmarkEnd w:id="84"/>
    </w:p>
    <w:p w14:paraId="3F9D61B3" w14:textId="61AD3695" w:rsidR="00835F26" w:rsidRPr="00835F26" w:rsidRDefault="006803FC" w:rsidP="006803FC">
      <w:pPr>
        <w:pStyle w:val="aff7"/>
      </w:pPr>
      <w:r w:rsidRPr="00A95ECD">
        <w:rPr>
          <w:rFonts w:hint="eastAsia"/>
          <w:b/>
          <w:bCs/>
        </w:rPr>
        <w:t>风光平价之际，</w:t>
      </w:r>
      <w:r w:rsidR="00E96EDB" w:rsidRPr="00A95ECD">
        <w:rPr>
          <w:rFonts w:hint="eastAsia"/>
          <w:b/>
          <w:bCs/>
        </w:rPr>
        <w:t>传统电网储能需求上升；</w:t>
      </w:r>
      <w:r w:rsidR="00E96EDB" w:rsidRPr="00A95ECD">
        <w:rPr>
          <w:rFonts w:hint="eastAsia"/>
          <w:b/>
          <w:bCs/>
        </w:rPr>
        <w:t>5G</w:t>
      </w:r>
      <w:r w:rsidR="00E96EDB" w:rsidRPr="00A95ECD">
        <w:rPr>
          <w:rFonts w:hint="eastAsia"/>
          <w:b/>
          <w:bCs/>
        </w:rPr>
        <w:t>、</w:t>
      </w:r>
      <w:r w:rsidR="00E96EDB" w:rsidRPr="00A95ECD">
        <w:rPr>
          <w:rFonts w:hint="eastAsia"/>
          <w:b/>
          <w:bCs/>
        </w:rPr>
        <w:t>IDC</w:t>
      </w:r>
      <w:r w:rsidR="00E96EDB" w:rsidRPr="00A95ECD">
        <w:rPr>
          <w:rFonts w:hint="eastAsia"/>
          <w:b/>
          <w:bCs/>
        </w:rPr>
        <w:t>、</w:t>
      </w:r>
      <w:r w:rsidR="00ED17AD" w:rsidRPr="00A95ECD">
        <w:rPr>
          <w:rFonts w:hint="eastAsia"/>
          <w:b/>
          <w:bCs/>
        </w:rPr>
        <w:t>充电桩行业的发展背景下，新兴储能</w:t>
      </w:r>
      <w:r w:rsidR="0090475F" w:rsidRPr="00A95ECD">
        <w:rPr>
          <w:rFonts w:hint="eastAsia"/>
          <w:b/>
          <w:bCs/>
        </w:rPr>
        <w:t>需求有望迎来爆发，关注储能产业链投资机会。</w:t>
      </w:r>
      <w:r w:rsidR="0090475F" w:rsidRPr="0090475F">
        <w:rPr>
          <w:rFonts w:hint="eastAsia"/>
        </w:rPr>
        <w:t>随着新能源产业化的高速发展，国内甚至全球已经逐步完成新能源从补贴到平价的使命。长期来看，风光发电技术和电化学存储技术还有很大的提升空间，后续新能源</w:t>
      </w:r>
      <w:r w:rsidR="0090475F" w:rsidRPr="0090475F">
        <w:rPr>
          <w:rFonts w:hint="eastAsia"/>
        </w:rPr>
        <w:t>+</w:t>
      </w:r>
      <w:r w:rsidR="0090475F" w:rsidRPr="0090475F">
        <w:rPr>
          <w:rFonts w:hint="eastAsia"/>
        </w:rPr>
        <w:t>储能实现平价也将成为历史的必然。根据</w:t>
      </w:r>
      <w:r w:rsidR="0090475F" w:rsidRPr="0090475F">
        <w:rPr>
          <w:rFonts w:hint="eastAsia"/>
        </w:rPr>
        <w:t>Lazard</w:t>
      </w:r>
      <w:r w:rsidR="0090475F" w:rsidRPr="0090475F">
        <w:rPr>
          <w:rFonts w:hint="eastAsia"/>
        </w:rPr>
        <w:t>研究，</w:t>
      </w:r>
      <w:r w:rsidR="0090475F" w:rsidRPr="0090475F">
        <w:rPr>
          <w:rFonts w:hint="eastAsia"/>
        </w:rPr>
        <w:t>2019</w:t>
      </w:r>
      <w:r w:rsidR="0090475F" w:rsidRPr="0090475F">
        <w:rPr>
          <w:rFonts w:hint="eastAsia"/>
        </w:rPr>
        <w:t>年光伏</w:t>
      </w:r>
      <w:r w:rsidR="0090475F" w:rsidRPr="0090475F">
        <w:rPr>
          <w:rFonts w:hint="eastAsia"/>
        </w:rPr>
        <w:t>+</w:t>
      </w:r>
      <w:r w:rsidR="0090475F" w:rsidRPr="0090475F">
        <w:rPr>
          <w:rFonts w:hint="eastAsia"/>
        </w:rPr>
        <w:t>储能成本继续下降，目前成本已经低于核电和尖峰燃气成本，光伏</w:t>
      </w:r>
      <w:r w:rsidR="0090475F" w:rsidRPr="0090475F">
        <w:rPr>
          <w:rFonts w:hint="eastAsia"/>
        </w:rPr>
        <w:t>+</w:t>
      </w:r>
      <w:r w:rsidR="0090475F" w:rsidRPr="0090475F">
        <w:rPr>
          <w:rFonts w:hint="eastAsia"/>
        </w:rPr>
        <w:t>储能经济性在逐步提升。</w:t>
      </w:r>
      <w:r w:rsidR="00980408">
        <w:rPr>
          <w:rFonts w:hint="eastAsia"/>
        </w:rPr>
        <w:t>新能源</w:t>
      </w:r>
      <w:r w:rsidR="00980408">
        <w:rPr>
          <w:rFonts w:hint="eastAsia"/>
        </w:rPr>
        <w:t>+</w:t>
      </w:r>
      <w:r w:rsidR="00980408">
        <w:rPr>
          <w:rFonts w:hint="eastAsia"/>
        </w:rPr>
        <w:t>储能需求有望打开。</w:t>
      </w:r>
      <w:r w:rsidR="00A95ECD" w:rsidRPr="00A95ECD">
        <w:rPr>
          <w:rFonts w:hint="eastAsia"/>
        </w:rPr>
        <w:t>随着电能使用需求的上升，储能的应用场景逐步多元化，电网端传统的调峰调频需求、新能源车和充电桩对储能的需求、</w:t>
      </w:r>
      <w:r w:rsidR="00A95ECD" w:rsidRPr="00A95ECD">
        <w:rPr>
          <w:rFonts w:hint="eastAsia"/>
        </w:rPr>
        <w:t>IDC</w:t>
      </w:r>
      <w:r w:rsidR="00A95ECD" w:rsidRPr="00A95ECD">
        <w:rPr>
          <w:rFonts w:hint="eastAsia"/>
        </w:rPr>
        <w:t>、通信基站对储能的需求均在孕育而生。</w:t>
      </w:r>
      <w:r w:rsidR="00A95ECD">
        <w:rPr>
          <w:rFonts w:hint="eastAsia"/>
        </w:rPr>
        <w:t>今年以来</w:t>
      </w:r>
      <w:r w:rsidR="00A95ECD">
        <w:rPr>
          <w:rFonts w:hint="eastAsia"/>
        </w:rPr>
        <w:t>5G</w:t>
      </w:r>
      <w:r w:rsidR="00A95ECD">
        <w:rPr>
          <w:rFonts w:hint="eastAsia"/>
        </w:rPr>
        <w:t>基站建设进入高峰，</w:t>
      </w:r>
      <w:r>
        <w:rPr>
          <w:rFonts w:hint="eastAsia"/>
        </w:rPr>
        <w:t>在</w:t>
      </w:r>
      <w:r>
        <w:rPr>
          <w:rFonts w:hint="eastAsia"/>
        </w:rPr>
        <w:t>5G+</w:t>
      </w:r>
      <w:r>
        <w:rPr>
          <w:rFonts w:hint="eastAsia"/>
        </w:rPr>
        <w:t>云计算共振背景下，流量数据和云计算需求有望迎来高速增长，</w:t>
      </w:r>
      <w:r>
        <w:rPr>
          <w:rFonts w:hint="eastAsia"/>
        </w:rPr>
        <w:t>IDC</w:t>
      </w:r>
      <w:r>
        <w:rPr>
          <w:rFonts w:hint="eastAsia"/>
        </w:rPr>
        <w:t>建设开始加速。随着新能源车的高速发展，充电桩需求也在高速提升。</w:t>
      </w:r>
      <w:r w:rsidR="00A95ECD">
        <w:rPr>
          <w:rFonts w:hint="eastAsia"/>
        </w:rPr>
        <w:t>储能的新兴需求有望爆发，建议关注储能板块投资机会。</w:t>
      </w:r>
    </w:p>
    <w:p w14:paraId="51A3D7E4" w14:textId="45E23CEA" w:rsidR="0066142E" w:rsidRDefault="00AC2F09" w:rsidP="0066142E">
      <w:pPr>
        <w:pStyle w:val="aff8"/>
        <w:spacing w:before="624" w:after="156"/>
      </w:pPr>
      <w:bookmarkStart w:id="85" w:name="_Toc45490155"/>
      <w:bookmarkStart w:id="86" w:name="_Toc46586556"/>
      <w:bookmarkStart w:id="87" w:name="_Toc45490154"/>
      <w:r>
        <w:rPr>
          <w:rFonts w:hint="eastAsia"/>
        </w:rPr>
        <w:t>3.1</w:t>
      </w:r>
      <w:r>
        <w:t xml:space="preserve"> </w:t>
      </w:r>
      <w:r w:rsidR="0066142E">
        <w:rPr>
          <w:rFonts w:hint="eastAsia"/>
        </w:rPr>
        <w:t>南都电源：通信、数据中心储能供应商龙头</w:t>
      </w:r>
      <w:bookmarkEnd w:id="85"/>
      <w:bookmarkEnd w:id="86"/>
    </w:p>
    <w:p w14:paraId="159E1661" w14:textId="26A0220B" w:rsidR="0066142E" w:rsidRDefault="0066142E" w:rsidP="0066142E">
      <w:pPr>
        <w:pStyle w:val="aff7"/>
      </w:pPr>
      <w:r>
        <w:rPr>
          <w:rFonts w:hint="eastAsia"/>
          <w:b/>
          <w:bCs/>
        </w:rPr>
        <w:t>公司在通信锂电领域持续保持领导地位。</w:t>
      </w:r>
      <w:r>
        <w:rPr>
          <w:rFonts w:hint="eastAsia"/>
        </w:rPr>
        <w:t>2019</w:t>
      </w:r>
      <w:r>
        <w:rPr>
          <w:rFonts w:hint="eastAsia"/>
        </w:rPr>
        <w:t>年公司通信锂电实现收入</w:t>
      </w:r>
      <w:r>
        <w:rPr>
          <w:rFonts w:hint="eastAsia"/>
        </w:rPr>
        <w:t>5.42</w:t>
      </w:r>
      <w:r>
        <w:rPr>
          <w:rFonts w:hint="eastAsia"/>
        </w:rPr>
        <w:t>亿元，和上年基本持平；通信铅蓄电池方面实现收入</w:t>
      </w:r>
      <w:r>
        <w:rPr>
          <w:rFonts w:hint="eastAsia"/>
        </w:rPr>
        <w:t>19.62</w:t>
      </w:r>
      <w:r>
        <w:rPr>
          <w:rFonts w:hint="eastAsia"/>
        </w:rPr>
        <w:t>亿元，其中数据中心铅蓄电池实现收入</w:t>
      </w:r>
      <w:r>
        <w:rPr>
          <w:rFonts w:hint="eastAsia"/>
        </w:rPr>
        <w:t>2.70</w:t>
      </w:r>
      <w:r>
        <w:rPr>
          <w:rFonts w:hint="eastAsia"/>
        </w:rPr>
        <w:t>亿元，同比去年增长</w:t>
      </w:r>
      <w:r>
        <w:rPr>
          <w:rFonts w:hint="eastAsia"/>
        </w:rPr>
        <w:t>137.13%</w:t>
      </w:r>
      <w:r>
        <w:rPr>
          <w:rFonts w:hint="eastAsia"/>
        </w:rPr>
        <w:t>。公司通信锂电池产品已拓展至海内外</w:t>
      </w:r>
      <w:r>
        <w:rPr>
          <w:rFonts w:hint="eastAsia"/>
        </w:rPr>
        <w:t>40</w:t>
      </w:r>
      <w:r>
        <w:rPr>
          <w:rFonts w:hint="eastAsia"/>
        </w:rPr>
        <w:t>余个国家和地区，成为全球多个知名通信运营商及集成商的</w:t>
      </w:r>
      <w:r>
        <w:rPr>
          <w:rFonts w:hint="eastAsia"/>
        </w:rPr>
        <w:t>5G</w:t>
      </w:r>
      <w:r>
        <w:rPr>
          <w:rFonts w:hint="eastAsia"/>
        </w:rPr>
        <w:t>通信锂电产品合作伙伴。公司</w:t>
      </w:r>
      <w:r>
        <w:rPr>
          <w:rFonts w:hint="eastAsia"/>
        </w:rPr>
        <w:t>2017</w:t>
      </w:r>
      <w:r>
        <w:rPr>
          <w:rFonts w:hint="eastAsia"/>
        </w:rPr>
        <w:t>年进入阿里巴巴数据中心后备蓄电池设备供应商体系，</w:t>
      </w:r>
      <w:r>
        <w:rPr>
          <w:rFonts w:hint="eastAsia"/>
        </w:rPr>
        <w:t>2019</w:t>
      </w:r>
      <w:r>
        <w:rPr>
          <w:rFonts w:hint="eastAsia"/>
        </w:rPr>
        <w:t>年中标阿里巴巴数据中心蓄电池设备采购，预计总金额达</w:t>
      </w:r>
      <w:r>
        <w:rPr>
          <w:rFonts w:hint="eastAsia"/>
        </w:rPr>
        <w:t>2.6</w:t>
      </w:r>
      <w:r>
        <w:rPr>
          <w:rFonts w:hint="eastAsia"/>
        </w:rPr>
        <w:t>亿元。随着随着</w:t>
      </w:r>
      <w:r>
        <w:rPr>
          <w:rFonts w:hint="eastAsia"/>
        </w:rPr>
        <w:t>5G</w:t>
      </w:r>
      <w:r>
        <w:rPr>
          <w:rFonts w:hint="eastAsia"/>
        </w:rPr>
        <w:t>和数据中心需求兴起，公司储能业务有望放量。</w:t>
      </w:r>
    </w:p>
    <w:p w14:paraId="6CCD44D4" w14:textId="77777777" w:rsidR="0066142E" w:rsidRPr="003C5B0A" w:rsidRDefault="0066142E" w:rsidP="0066142E">
      <w:pPr>
        <w:pStyle w:val="aff7"/>
      </w:pPr>
    </w:p>
    <w:tbl>
      <w:tblPr>
        <w:tblStyle w:val="a8"/>
        <w:tblW w:w="10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8"/>
        <w:gridCol w:w="222"/>
        <w:gridCol w:w="5042"/>
      </w:tblGrid>
      <w:tr w:rsidR="0066142E" w14:paraId="4DF8DBCE" w14:textId="77777777" w:rsidTr="00297E0F">
        <w:trPr>
          <w:trHeight w:val="340"/>
        </w:trPr>
        <w:tc>
          <w:tcPr>
            <w:tcW w:w="5464" w:type="dxa"/>
            <w:tcBorders>
              <w:bottom w:val="single" w:sz="8" w:space="0" w:color="004098"/>
            </w:tcBorders>
            <w:shd w:val="clear" w:color="auto" w:fill="auto"/>
            <w:vAlign w:val="center"/>
          </w:tcPr>
          <w:p w14:paraId="19D65EB2" w14:textId="5B43AD37" w:rsidR="0066142E" w:rsidRDefault="0066142E" w:rsidP="00297E0F">
            <w:pPr>
              <w:pStyle w:val="aff7"/>
              <w:spacing w:line="240" w:lineRule="auto"/>
              <w:ind w:left="0"/>
              <w:jc w:val="left"/>
              <w:rPr>
                <w:rFonts w:cs="Tahoma"/>
                <w:i/>
                <w:color w:val="004098"/>
                <w:sz w:val="16"/>
              </w:rPr>
            </w:pPr>
            <w:bookmarkStart w:id="88" w:name="_Toc45539038"/>
            <w:bookmarkStart w:id="89" w:name="_Toc46586501"/>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44</w:t>
            </w:r>
            <w:r>
              <w:rPr>
                <w:rFonts w:cs="Tahoma"/>
                <w:i/>
                <w:color w:val="004098"/>
                <w:sz w:val="16"/>
              </w:rPr>
              <w:fldChar w:fldCharType="end"/>
            </w:r>
            <w:r>
              <w:rPr>
                <w:rFonts w:cs="Tahoma" w:hint="eastAsia"/>
                <w:i/>
                <w:color w:val="004098"/>
                <w:sz w:val="16"/>
              </w:rPr>
              <w:t>：南都电源公司业绩情况（亿元）</w:t>
            </w:r>
            <w:bookmarkEnd w:id="88"/>
            <w:bookmarkEnd w:id="89"/>
            <w:r>
              <w:rPr>
                <w:rFonts w:cs="Tahoma"/>
                <w:i/>
                <w:color w:val="004098"/>
                <w:sz w:val="16"/>
              </w:rPr>
              <w:t xml:space="preserve"> </w:t>
            </w:r>
          </w:p>
        </w:tc>
        <w:tc>
          <w:tcPr>
            <w:tcW w:w="222" w:type="dxa"/>
            <w:shd w:val="clear" w:color="auto" w:fill="FFFFFF"/>
            <w:vAlign w:val="center"/>
          </w:tcPr>
          <w:p w14:paraId="4FFB98DF" w14:textId="77777777" w:rsidR="0066142E" w:rsidRDefault="0066142E" w:rsidP="00297E0F">
            <w:pPr>
              <w:pStyle w:val="aff7"/>
              <w:spacing w:line="240" w:lineRule="auto"/>
              <w:ind w:left="0"/>
              <w:jc w:val="left"/>
            </w:pPr>
          </w:p>
        </w:tc>
        <w:tc>
          <w:tcPr>
            <w:tcW w:w="5076" w:type="dxa"/>
            <w:tcBorders>
              <w:bottom w:val="single" w:sz="8" w:space="0" w:color="004098"/>
            </w:tcBorders>
            <w:shd w:val="clear" w:color="auto" w:fill="auto"/>
            <w:vAlign w:val="center"/>
          </w:tcPr>
          <w:p w14:paraId="0224846C" w14:textId="477AA0F0" w:rsidR="0066142E" w:rsidRDefault="0066142E" w:rsidP="00297E0F">
            <w:pPr>
              <w:pStyle w:val="aff7"/>
              <w:spacing w:line="240" w:lineRule="auto"/>
              <w:ind w:left="0"/>
              <w:rPr>
                <w:rFonts w:cs="Tahoma"/>
                <w:i/>
                <w:color w:val="004098"/>
                <w:sz w:val="16"/>
              </w:rPr>
            </w:pPr>
            <w:bookmarkStart w:id="90" w:name="_Toc45539039"/>
            <w:bookmarkStart w:id="91" w:name="_Toc46586502"/>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45</w:t>
            </w:r>
            <w:r>
              <w:rPr>
                <w:rFonts w:cs="Tahoma"/>
                <w:i/>
                <w:color w:val="004098"/>
                <w:sz w:val="16"/>
              </w:rPr>
              <w:fldChar w:fldCharType="end"/>
            </w:r>
            <w:r>
              <w:rPr>
                <w:rFonts w:cs="Tahoma" w:hint="eastAsia"/>
                <w:i/>
                <w:color w:val="004098"/>
                <w:sz w:val="16"/>
              </w:rPr>
              <w:t>：公司通信、数据中心及后备电源业务收入（亿元）</w:t>
            </w:r>
            <w:bookmarkEnd w:id="90"/>
            <w:bookmarkEnd w:id="91"/>
          </w:p>
        </w:tc>
      </w:tr>
      <w:tr w:rsidR="0066142E" w14:paraId="29C904D0" w14:textId="77777777" w:rsidTr="00297E0F">
        <w:trPr>
          <w:trHeight w:val="3402"/>
        </w:trPr>
        <w:tc>
          <w:tcPr>
            <w:tcW w:w="5464" w:type="dxa"/>
            <w:tcBorders>
              <w:top w:val="single" w:sz="8" w:space="0" w:color="004098"/>
              <w:bottom w:val="single" w:sz="8" w:space="0" w:color="004098"/>
            </w:tcBorders>
            <w:shd w:val="clear" w:color="auto" w:fill="auto"/>
            <w:vAlign w:val="center"/>
          </w:tcPr>
          <w:p w14:paraId="5F154CFF" w14:textId="77777777" w:rsidR="0066142E" w:rsidRDefault="0066142E" w:rsidP="00297E0F">
            <w:pPr>
              <w:pStyle w:val="aff7"/>
              <w:spacing w:line="240" w:lineRule="auto"/>
              <w:ind w:left="0"/>
              <w:jc w:val="center"/>
            </w:pPr>
            <w:r>
              <w:rPr>
                <w:noProof/>
              </w:rPr>
              <w:drawing>
                <wp:inline distT="0" distB="0" distL="0" distR="0" wp14:anchorId="529BEB43" wp14:editId="429D55D6">
                  <wp:extent cx="3378200" cy="2120900"/>
                  <wp:effectExtent l="0" t="0" r="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222" w:type="dxa"/>
            <w:shd w:val="clear" w:color="auto" w:fill="auto"/>
            <w:vAlign w:val="center"/>
          </w:tcPr>
          <w:p w14:paraId="4F37B757" w14:textId="77777777" w:rsidR="0066142E" w:rsidRDefault="0066142E" w:rsidP="00297E0F">
            <w:pPr>
              <w:pStyle w:val="aff7"/>
              <w:spacing w:line="240" w:lineRule="auto"/>
              <w:ind w:left="0"/>
              <w:jc w:val="left"/>
            </w:pPr>
          </w:p>
        </w:tc>
        <w:tc>
          <w:tcPr>
            <w:tcW w:w="5076" w:type="dxa"/>
            <w:tcBorders>
              <w:top w:val="single" w:sz="8" w:space="0" w:color="004098"/>
              <w:bottom w:val="single" w:sz="8" w:space="0" w:color="004098"/>
            </w:tcBorders>
            <w:shd w:val="clear" w:color="auto" w:fill="auto"/>
            <w:vAlign w:val="center"/>
          </w:tcPr>
          <w:p w14:paraId="2781633E" w14:textId="77777777" w:rsidR="0066142E" w:rsidRDefault="0066142E" w:rsidP="00297E0F">
            <w:pPr>
              <w:pStyle w:val="aff7"/>
              <w:spacing w:line="240" w:lineRule="auto"/>
              <w:ind w:left="0"/>
              <w:jc w:val="center"/>
            </w:pPr>
            <w:r>
              <w:rPr>
                <w:noProof/>
              </w:rPr>
              <w:drawing>
                <wp:inline distT="0" distB="0" distL="0" distR="0" wp14:anchorId="28F2CD2F" wp14:editId="05B640C5">
                  <wp:extent cx="3086100" cy="2106930"/>
                  <wp:effectExtent l="0" t="0" r="0" b="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66142E" w14:paraId="2E88D68F" w14:textId="77777777" w:rsidTr="00297E0F">
        <w:trPr>
          <w:trHeight w:val="340"/>
        </w:trPr>
        <w:tc>
          <w:tcPr>
            <w:tcW w:w="5464" w:type="dxa"/>
            <w:tcBorders>
              <w:top w:val="single" w:sz="8" w:space="0" w:color="004098"/>
            </w:tcBorders>
            <w:shd w:val="clear" w:color="auto" w:fill="FFFFFF"/>
            <w:vAlign w:val="center"/>
          </w:tcPr>
          <w:p w14:paraId="1FCA5763" w14:textId="77777777" w:rsidR="0066142E" w:rsidRDefault="0066142E" w:rsidP="00297E0F">
            <w:pPr>
              <w:pStyle w:val="aff7"/>
              <w:spacing w:line="240" w:lineRule="auto"/>
              <w:ind w:left="0"/>
              <w:jc w:val="left"/>
              <w:rPr>
                <w:rFonts w:cs="Tahoma"/>
                <w:i/>
                <w:color w:val="004098"/>
                <w:sz w:val="16"/>
              </w:rPr>
            </w:pPr>
            <w:r>
              <w:rPr>
                <w:rFonts w:cs="Tahoma" w:hint="eastAsia"/>
                <w:i/>
                <w:color w:val="004098"/>
                <w:sz w:val="16"/>
              </w:rPr>
              <w:t>资料来源：</w:t>
            </w:r>
            <w:r>
              <w:rPr>
                <w:rFonts w:cs="Tahoma" w:hint="eastAsia"/>
                <w:i/>
                <w:color w:val="004098"/>
                <w:sz w:val="16"/>
              </w:rPr>
              <w:t>wind</w:t>
            </w:r>
            <w:r>
              <w:rPr>
                <w:rFonts w:cs="Tahoma" w:hint="eastAsia"/>
                <w:i/>
                <w:color w:val="004098"/>
                <w:sz w:val="16"/>
              </w:rPr>
              <w:t>，国盛证券研究所</w:t>
            </w:r>
          </w:p>
        </w:tc>
        <w:tc>
          <w:tcPr>
            <w:tcW w:w="222" w:type="dxa"/>
            <w:shd w:val="clear" w:color="auto" w:fill="auto"/>
            <w:vAlign w:val="center"/>
          </w:tcPr>
          <w:p w14:paraId="308730CE" w14:textId="77777777" w:rsidR="0066142E" w:rsidRDefault="0066142E" w:rsidP="00297E0F">
            <w:pPr>
              <w:pStyle w:val="aff7"/>
              <w:spacing w:line="240" w:lineRule="auto"/>
              <w:ind w:left="0"/>
              <w:jc w:val="left"/>
            </w:pPr>
          </w:p>
        </w:tc>
        <w:tc>
          <w:tcPr>
            <w:tcW w:w="5076" w:type="dxa"/>
            <w:tcBorders>
              <w:top w:val="single" w:sz="8" w:space="0" w:color="004098"/>
            </w:tcBorders>
            <w:shd w:val="clear" w:color="auto" w:fill="FFFFFF"/>
            <w:vAlign w:val="center"/>
          </w:tcPr>
          <w:p w14:paraId="4D681F62" w14:textId="77777777" w:rsidR="0066142E" w:rsidRDefault="0066142E" w:rsidP="00297E0F">
            <w:pPr>
              <w:pStyle w:val="aff7"/>
              <w:spacing w:line="240" w:lineRule="auto"/>
              <w:ind w:left="0"/>
              <w:jc w:val="left"/>
              <w:rPr>
                <w:rFonts w:cs="Tahoma"/>
                <w:i/>
                <w:color w:val="004098"/>
                <w:sz w:val="16"/>
              </w:rPr>
            </w:pPr>
            <w:r>
              <w:rPr>
                <w:rFonts w:cs="Tahoma" w:hint="eastAsia"/>
                <w:i/>
                <w:color w:val="004098"/>
                <w:sz w:val="16"/>
              </w:rPr>
              <w:t>资料来源：</w:t>
            </w:r>
            <w:r>
              <w:rPr>
                <w:rFonts w:cs="Tahoma" w:hint="eastAsia"/>
                <w:i/>
                <w:color w:val="004098"/>
                <w:sz w:val="16"/>
              </w:rPr>
              <w:t>wind</w:t>
            </w:r>
            <w:r>
              <w:rPr>
                <w:rFonts w:cs="Tahoma" w:hint="eastAsia"/>
                <w:i/>
                <w:color w:val="004098"/>
                <w:sz w:val="16"/>
              </w:rPr>
              <w:t>，国盛证券研究所</w:t>
            </w:r>
          </w:p>
        </w:tc>
      </w:tr>
    </w:tbl>
    <w:p w14:paraId="465FAC4E" w14:textId="3AF420EA" w:rsidR="00624B87" w:rsidRDefault="00AC2F09" w:rsidP="00624B87">
      <w:pPr>
        <w:pStyle w:val="aff8"/>
        <w:spacing w:before="624" w:after="156"/>
      </w:pPr>
      <w:bookmarkStart w:id="92" w:name="_Toc46586557"/>
      <w:r>
        <w:rPr>
          <w:rFonts w:hint="eastAsia"/>
        </w:rPr>
        <w:t>3.2</w:t>
      </w:r>
      <w:r>
        <w:t xml:space="preserve"> </w:t>
      </w:r>
      <w:r w:rsidR="00624B87">
        <w:rPr>
          <w:rFonts w:hint="eastAsia"/>
        </w:rPr>
        <w:t>阳光电源：国内电化学储能领导者</w:t>
      </w:r>
      <w:bookmarkEnd w:id="87"/>
      <w:bookmarkEnd w:id="92"/>
    </w:p>
    <w:p w14:paraId="5F61F3D1" w14:textId="712496B4" w:rsidR="00624B87" w:rsidRDefault="00624B87" w:rsidP="00624B87">
      <w:pPr>
        <w:pStyle w:val="aff7"/>
      </w:pPr>
      <w:r>
        <w:rPr>
          <w:rFonts w:hint="eastAsia"/>
          <w:b/>
          <w:bCs/>
        </w:rPr>
        <w:t>储能业务高速增长，产品广泛应用于德国、英国、日本等国家。</w:t>
      </w:r>
      <w:r>
        <w:rPr>
          <w:rFonts w:hint="eastAsia"/>
        </w:rPr>
        <w:t>2019</w:t>
      </w:r>
      <w:r>
        <w:rPr>
          <w:rFonts w:hint="eastAsia"/>
        </w:rPr>
        <w:t>年公司储能业务高速增长，实现收入</w:t>
      </w:r>
      <w:r>
        <w:rPr>
          <w:rFonts w:hint="eastAsia"/>
        </w:rPr>
        <w:t>5.43</w:t>
      </w:r>
      <w:r>
        <w:rPr>
          <w:rFonts w:hint="eastAsia"/>
        </w:rPr>
        <w:t>亿元，同比增长</w:t>
      </w:r>
      <w:r>
        <w:rPr>
          <w:rFonts w:hint="eastAsia"/>
        </w:rPr>
        <w:t>41.77%</w:t>
      </w:r>
      <w:r>
        <w:rPr>
          <w:rFonts w:hint="eastAsia"/>
        </w:rPr>
        <w:t>。公司储能实现磷酸铁锂和三元系统“双发展”，同时覆盖</w:t>
      </w:r>
      <w:r>
        <w:rPr>
          <w:rFonts w:hint="eastAsia"/>
        </w:rPr>
        <w:t>0.5C</w:t>
      </w:r>
      <w:r>
        <w:rPr>
          <w:rFonts w:hint="eastAsia"/>
        </w:rPr>
        <w:t>到</w:t>
      </w:r>
      <w:r>
        <w:rPr>
          <w:rFonts w:hint="eastAsia"/>
        </w:rPr>
        <w:t>4C</w:t>
      </w:r>
      <w:r>
        <w:rPr>
          <w:rFonts w:hint="eastAsia"/>
        </w:rPr>
        <w:t>的能量型、功率型等各类储能应用场景需求。公司产品广泛应用于德国、英国、日本等国家，公司在美洲工商业储能市场渗透率超过</w:t>
      </w:r>
      <w:r>
        <w:rPr>
          <w:rFonts w:hint="eastAsia"/>
        </w:rPr>
        <w:t>15%</w:t>
      </w:r>
      <w:r>
        <w:rPr>
          <w:rFonts w:hint="eastAsia"/>
        </w:rPr>
        <w:t>，在澳洲的户用光储系统市占比超过</w:t>
      </w:r>
      <w:r>
        <w:rPr>
          <w:rFonts w:hint="eastAsia"/>
        </w:rPr>
        <w:t>10%</w:t>
      </w:r>
      <w:r>
        <w:rPr>
          <w:rFonts w:hint="eastAsia"/>
        </w:rPr>
        <w:t>。</w:t>
      </w:r>
    </w:p>
    <w:p w14:paraId="23B67A5E" w14:textId="77777777" w:rsidR="00A655C4" w:rsidRDefault="00A655C4" w:rsidP="00624B87">
      <w:pPr>
        <w:pStyle w:val="aff7"/>
      </w:pPr>
    </w:p>
    <w:p w14:paraId="21144099" w14:textId="77777777" w:rsidR="004505B1" w:rsidRDefault="004505B1">
      <w:bookmarkStart w:id="93" w:name="_Toc45539036"/>
      <w:bookmarkStart w:id="94" w:name="_Toc46586503"/>
      <w:r>
        <w:br w:type="page"/>
      </w:r>
    </w:p>
    <w:tbl>
      <w:tblPr>
        <w:tblStyle w:val="a8"/>
        <w:tblW w:w="10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222"/>
        <w:gridCol w:w="5363"/>
      </w:tblGrid>
      <w:tr w:rsidR="00624B87" w14:paraId="7D5CB095" w14:textId="77777777" w:rsidTr="00664D0D">
        <w:trPr>
          <w:trHeight w:val="340"/>
        </w:trPr>
        <w:tc>
          <w:tcPr>
            <w:tcW w:w="5177" w:type="dxa"/>
            <w:tcBorders>
              <w:bottom w:val="single" w:sz="8" w:space="0" w:color="004098"/>
            </w:tcBorders>
            <w:shd w:val="clear" w:color="auto" w:fill="auto"/>
            <w:vAlign w:val="center"/>
          </w:tcPr>
          <w:p w14:paraId="0B8A47FF" w14:textId="50C0378A" w:rsidR="00624B87" w:rsidRDefault="00624B87" w:rsidP="00A302E5">
            <w:pPr>
              <w:pStyle w:val="aff7"/>
              <w:spacing w:line="240" w:lineRule="auto"/>
              <w:ind w:left="0"/>
              <w:jc w:val="left"/>
              <w:rPr>
                <w:rFonts w:cs="Tahoma"/>
                <w:i/>
                <w:color w:val="004098"/>
                <w:sz w:val="16"/>
              </w:rPr>
            </w:pPr>
            <w:r>
              <w:rPr>
                <w:rFonts w:cs="Tahoma" w:hint="eastAsia"/>
                <w:i/>
                <w:color w:val="004098"/>
                <w:sz w:val="16"/>
              </w:rPr>
              <w:lastRenderedPageBreak/>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46</w:t>
            </w:r>
            <w:r>
              <w:rPr>
                <w:rFonts w:cs="Tahoma"/>
                <w:i/>
                <w:color w:val="004098"/>
                <w:sz w:val="16"/>
              </w:rPr>
              <w:fldChar w:fldCharType="end"/>
            </w:r>
            <w:r>
              <w:rPr>
                <w:rFonts w:cs="Tahoma" w:hint="eastAsia"/>
                <w:i/>
                <w:color w:val="004098"/>
                <w:sz w:val="16"/>
              </w:rPr>
              <w:t>：阳光电源公司业绩情况（亿元）</w:t>
            </w:r>
            <w:bookmarkEnd w:id="93"/>
            <w:bookmarkEnd w:id="94"/>
            <w:r>
              <w:rPr>
                <w:rFonts w:cs="Tahoma"/>
                <w:i/>
                <w:color w:val="004098"/>
                <w:sz w:val="16"/>
              </w:rPr>
              <w:t xml:space="preserve"> </w:t>
            </w:r>
          </w:p>
        </w:tc>
        <w:tc>
          <w:tcPr>
            <w:tcW w:w="222" w:type="dxa"/>
            <w:shd w:val="clear" w:color="auto" w:fill="FFFFFF"/>
            <w:vAlign w:val="center"/>
          </w:tcPr>
          <w:p w14:paraId="52F8C0CD" w14:textId="77777777" w:rsidR="00624B87" w:rsidRDefault="00624B87" w:rsidP="00A302E5">
            <w:pPr>
              <w:pStyle w:val="aff7"/>
              <w:spacing w:line="240" w:lineRule="auto"/>
              <w:ind w:left="0"/>
              <w:jc w:val="left"/>
            </w:pPr>
          </w:p>
        </w:tc>
        <w:tc>
          <w:tcPr>
            <w:tcW w:w="5363" w:type="dxa"/>
            <w:tcBorders>
              <w:bottom w:val="single" w:sz="8" w:space="0" w:color="004098"/>
            </w:tcBorders>
            <w:shd w:val="clear" w:color="auto" w:fill="auto"/>
            <w:vAlign w:val="center"/>
          </w:tcPr>
          <w:p w14:paraId="2C095709" w14:textId="4BCA0411" w:rsidR="00624B87" w:rsidRDefault="00624B87" w:rsidP="00A302E5">
            <w:pPr>
              <w:pStyle w:val="aff7"/>
              <w:spacing w:line="240" w:lineRule="auto"/>
              <w:ind w:left="0"/>
              <w:rPr>
                <w:rFonts w:cs="Tahoma"/>
                <w:i/>
                <w:color w:val="004098"/>
                <w:sz w:val="16"/>
              </w:rPr>
            </w:pPr>
            <w:bookmarkStart w:id="95" w:name="_Toc45539037"/>
            <w:bookmarkStart w:id="96" w:name="_Toc46586504"/>
            <w:r>
              <w:rPr>
                <w:rFonts w:cs="Tahoma" w:hint="eastAsia"/>
                <w:i/>
                <w:color w:val="004098"/>
                <w:sz w:val="16"/>
              </w:rPr>
              <w:t>图表</w:t>
            </w:r>
            <w:r>
              <w:rPr>
                <w:rFonts w:cs="Tahoma"/>
                <w:i/>
                <w:color w:val="004098"/>
                <w:sz w:val="16"/>
              </w:rPr>
              <w:fldChar w:fldCharType="begin"/>
            </w:r>
            <w:r>
              <w:rPr>
                <w:rFonts w:cs="Tahoma"/>
                <w:i/>
                <w:color w:val="004098"/>
                <w:sz w:val="16"/>
              </w:rPr>
              <w:instrText xml:space="preserve"> </w:instrText>
            </w:r>
            <w:r>
              <w:rPr>
                <w:rFonts w:cs="Tahoma" w:hint="eastAsia"/>
                <w:i/>
                <w:color w:val="004098"/>
                <w:sz w:val="16"/>
              </w:rPr>
              <w:instrText xml:space="preserve">SEQ </w:instrText>
            </w:r>
            <w:r>
              <w:rPr>
                <w:rFonts w:cs="Tahoma" w:hint="eastAsia"/>
                <w:i/>
                <w:color w:val="004098"/>
                <w:sz w:val="16"/>
              </w:rPr>
              <w:instrText>图表</w:instrText>
            </w:r>
            <w:r>
              <w:rPr>
                <w:rFonts w:cs="Tahoma" w:hint="eastAsia"/>
                <w:i/>
                <w:color w:val="004098"/>
                <w:sz w:val="16"/>
              </w:rPr>
              <w:instrText xml:space="preserve"> \* ARABIC \s 1</w:instrText>
            </w:r>
            <w:r>
              <w:rPr>
                <w:rFonts w:cs="Tahoma"/>
                <w:i/>
                <w:color w:val="004098"/>
                <w:sz w:val="16"/>
              </w:rPr>
              <w:instrText xml:space="preserve"> </w:instrText>
            </w:r>
            <w:r>
              <w:rPr>
                <w:rFonts w:cs="Tahoma"/>
                <w:i/>
                <w:color w:val="004098"/>
                <w:sz w:val="16"/>
              </w:rPr>
              <w:fldChar w:fldCharType="separate"/>
            </w:r>
            <w:r w:rsidR="00535734">
              <w:rPr>
                <w:rFonts w:cs="Tahoma"/>
                <w:i/>
                <w:noProof/>
                <w:color w:val="004098"/>
                <w:sz w:val="16"/>
              </w:rPr>
              <w:t>47</w:t>
            </w:r>
            <w:r>
              <w:rPr>
                <w:rFonts w:cs="Tahoma"/>
                <w:i/>
                <w:color w:val="004098"/>
                <w:sz w:val="16"/>
              </w:rPr>
              <w:fldChar w:fldCharType="end"/>
            </w:r>
            <w:r>
              <w:rPr>
                <w:rFonts w:cs="Tahoma" w:hint="eastAsia"/>
                <w:i/>
                <w:color w:val="004098"/>
                <w:sz w:val="16"/>
              </w:rPr>
              <w:t>：公司储能系统业务收入（亿元）</w:t>
            </w:r>
            <w:bookmarkEnd w:id="95"/>
            <w:bookmarkEnd w:id="96"/>
          </w:p>
        </w:tc>
      </w:tr>
      <w:tr w:rsidR="00624B87" w14:paraId="0DFA602D" w14:textId="77777777" w:rsidTr="00664D0D">
        <w:trPr>
          <w:trHeight w:val="3402"/>
        </w:trPr>
        <w:tc>
          <w:tcPr>
            <w:tcW w:w="5177" w:type="dxa"/>
            <w:tcBorders>
              <w:top w:val="single" w:sz="8" w:space="0" w:color="004098"/>
              <w:bottom w:val="single" w:sz="8" w:space="0" w:color="004098"/>
            </w:tcBorders>
            <w:shd w:val="clear" w:color="auto" w:fill="auto"/>
            <w:vAlign w:val="center"/>
          </w:tcPr>
          <w:p w14:paraId="67EF4CCC" w14:textId="77777777" w:rsidR="00624B87" w:rsidRDefault="00624B87" w:rsidP="00A302E5">
            <w:pPr>
              <w:pStyle w:val="aff7"/>
              <w:spacing w:line="240" w:lineRule="auto"/>
              <w:ind w:left="0"/>
              <w:jc w:val="center"/>
            </w:pPr>
            <w:r>
              <w:rPr>
                <w:noProof/>
              </w:rPr>
              <w:drawing>
                <wp:inline distT="0" distB="0" distL="0" distR="0" wp14:anchorId="33FB8345" wp14:editId="52E7CCC6">
                  <wp:extent cx="3228975" cy="228600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222" w:type="dxa"/>
            <w:shd w:val="clear" w:color="auto" w:fill="auto"/>
            <w:vAlign w:val="center"/>
          </w:tcPr>
          <w:p w14:paraId="626213EF" w14:textId="77777777" w:rsidR="00624B87" w:rsidRDefault="00624B87" w:rsidP="00A302E5">
            <w:pPr>
              <w:pStyle w:val="aff7"/>
              <w:spacing w:line="240" w:lineRule="auto"/>
              <w:ind w:left="0"/>
              <w:jc w:val="left"/>
            </w:pPr>
          </w:p>
        </w:tc>
        <w:tc>
          <w:tcPr>
            <w:tcW w:w="5363" w:type="dxa"/>
            <w:tcBorders>
              <w:top w:val="single" w:sz="8" w:space="0" w:color="004098"/>
              <w:bottom w:val="single" w:sz="8" w:space="0" w:color="004098"/>
            </w:tcBorders>
            <w:shd w:val="clear" w:color="auto" w:fill="auto"/>
            <w:vAlign w:val="center"/>
          </w:tcPr>
          <w:p w14:paraId="67A3B241" w14:textId="77777777" w:rsidR="00624B87" w:rsidRDefault="00624B87" w:rsidP="00A302E5">
            <w:pPr>
              <w:pStyle w:val="aff7"/>
              <w:spacing w:line="240" w:lineRule="auto"/>
              <w:ind w:left="0"/>
              <w:jc w:val="center"/>
            </w:pPr>
            <w:r>
              <w:rPr>
                <w:noProof/>
              </w:rPr>
              <w:drawing>
                <wp:inline distT="0" distB="0" distL="0" distR="0" wp14:anchorId="21A7B88D" wp14:editId="3A5FACED">
                  <wp:extent cx="3350260" cy="2299970"/>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624B87" w14:paraId="201257B1" w14:textId="77777777" w:rsidTr="00664D0D">
        <w:trPr>
          <w:trHeight w:val="340"/>
        </w:trPr>
        <w:tc>
          <w:tcPr>
            <w:tcW w:w="5177" w:type="dxa"/>
            <w:tcBorders>
              <w:top w:val="single" w:sz="8" w:space="0" w:color="004098"/>
            </w:tcBorders>
            <w:shd w:val="clear" w:color="auto" w:fill="FFFFFF"/>
            <w:vAlign w:val="center"/>
          </w:tcPr>
          <w:p w14:paraId="59485BCA" w14:textId="77777777" w:rsidR="00624B87" w:rsidRDefault="00624B87" w:rsidP="00A302E5">
            <w:pPr>
              <w:pStyle w:val="aff7"/>
              <w:spacing w:line="240" w:lineRule="auto"/>
              <w:ind w:left="0"/>
              <w:jc w:val="left"/>
              <w:rPr>
                <w:rFonts w:cs="Tahoma"/>
                <w:i/>
                <w:color w:val="004098"/>
                <w:sz w:val="16"/>
              </w:rPr>
            </w:pPr>
            <w:r>
              <w:rPr>
                <w:rFonts w:cs="Tahoma" w:hint="eastAsia"/>
                <w:i/>
                <w:color w:val="004098"/>
                <w:sz w:val="16"/>
              </w:rPr>
              <w:t>资料来源：</w:t>
            </w:r>
            <w:r>
              <w:rPr>
                <w:rFonts w:cs="Tahoma" w:hint="eastAsia"/>
                <w:i/>
                <w:color w:val="004098"/>
                <w:sz w:val="16"/>
              </w:rPr>
              <w:t>wind</w:t>
            </w:r>
            <w:r>
              <w:rPr>
                <w:rFonts w:cs="Tahoma" w:hint="eastAsia"/>
                <w:i/>
                <w:color w:val="004098"/>
                <w:sz w:val="16"/>
              </w:rPr>
              <w:t>，国盛证券研究所</w:t>
            </w:r>
          </w:p>
        </w:tc>
        <w:tc>
          <w:tcPr>
            <w:tcW w:w="222" w:type="dxa"/>
            <w:shd w:val="clear" w:color="auto" w:fill="auto"/>
            <w:vAlign w:val="center"/>
          </w:tcPr>
          <w:p w14:paraId="47F62C20" w14:textId="77777777" w:rsidR="00624B87" w:rsidRDefault="00624B87" w:rsidP="00A302E5">
            <w:pPr>
              <w:pStyle w:val="aff7"/>
              <w:spacing w:line="240" w:lineRule="auto"/>
              <w:ind w:left="0"/>
              <w:jc w:val="left"/>
            </w:pPr>
          </w:p>
        </w:tc>
        <w:tc>
          <w:tcPr>
            <w:tcW w:w="5363" w:type="dxa"/>
            <w:tcBorders>
              <w:top w:val="single" w:sz="8" w:space="0" w:color="004098"/>
            </w:tcBorders>
            <w:shd w:val="clear" w:color="auto" w:fill="FFFFFF"/>
            <w:vAlign w:val="center"/>
          </w:tcPr>
          <w:p w14:paraId="4A079600" w14:textId="77777777" w:rsidR="00624B87" w:rsidRDefault="00624B87" w:rsidP="00A302E5">
            <w:pPr>
              <w:pStyle w:val="aff7"/>
              <w:spacing w:line="240" w:lineRule="auto"/>
              <w:ind w:left="0"/>
              <w:jc w:val="left"/>
              <w:rPr>
                <w:rFonts w:cs="Tahoma"/>
                <w:i/>
                <w:color w:val="004098"/>
                <w:sz w:val="16"/>
              </w:rPr>
            </w:pPr>
            <w:r>
              <w:rPr>
                <w:rFonts w:cs="Tahoma" w:hint="eastAsia"/>
                <w:i/>
                <w:color w:val="004098"/>
                <w:sz w:val="16"/>
              </w:rPr>
              <w:t>资料来源：</w:t>
            </w:r>
            <w:r>
              <w:rPr>
                <w:rFonts w:cs="Tahoma" w:hint="eastAsia"/>
                <w:i/>
                <w:color w:val="004098"/>
                <w:sz w:val="16"/>
              </w:rPr>
              <w:t>wind</w:t>
            </w:r>
            <w:r>
              <w:rPr>
                <w:rFonts w:cs="Tahoma" w:hint="eastAsia"/>
                <w:i/>
                <w:color w:val="004098"/>
                <w:sz w:val="16"/>
              </w:rPr>
              <w:t>，国盛证券研究所</w:t>
            </w:r>
          </w:p>
        </w:tc>
      </w:tr>
    </w:tbl>
    <w:p w14:paraId="60B5FBA8" w14:textId="7EE06A04" w:rsidR="00D271E1" w:rsidRDefault="00AC2F09" w:rsidP="00D271E1">
      <w:pPr>
        <w:pStyle w:val="aff8"/>
        <w:spacing w:before="624" w:after="156"/>
      </w:pPr>
      <w:bookmarkStart w:id="97" w:name="_Toc46586558"/>
      <w:r>
        <w:rPr>
          <w:rFonts w:hint="eastAsia"/>
        </w:rPr>
        <w:t>3.3</w:t>
      </w:r>
      <w:r>
        <w:t xml:space="preserve"> </w:t>
      </w:r>
      <w:r w:rsidR="00D271E1">
        <w:rPr>
          <w:rFonts w:hint="eastAsia"/>
        </w:rPr>
        <w:t>上海电气：</w:t>
      </w:r>
      <w:r w:rsidR="00EB7F3A">
        <w:rPr>
          <w:rFonts w:hint="eastAsia"/>
        </w:rPr>
        <w:t>将储能和传统电力设备业务相结合，</w:t>
      </w:r>
      <w:r w:rsidR="00C61E3D">
        <w:rPr>
          <w:rFonts w:hint="eastAsia"/>
        </w:rPr>
        <w:t>大力发展储能</w:t>
      </w:r>
      <w:bookmarkEnd w:id="97"/>
    </w:p>
    <w:p w14:paraId="0477CD40" w14:textId="03D3A677" w:rsidR="00D74683" w:rsidRDefault="00D74683" w:rsidP="00D74683">
      <w:pPr>
        <w:pStyle w:val="aff7"/>
      </w:pPr>
      <w:r>
        <w:rPr>
          <w:rFonts w:hint="eastAsia"/>
          <w:b/>
          <w:bCs/>
        </w:rPr>
        <w:t>携手国轩高科，布局储能领域，与电站集团传统业务形成系统，打开新的发展空间</w:t>
      </w:r>
      <w:r w:rsidRPr="0037778C">
        <w:rPr>
          <w:rFonts w:hint="eastAsia"/>
          <w:b/>
          <w:bCs/>
        </w:rPr>
        <w:t>。</w:t>
      </w:r>
      <w:r w:rsidRPr="002215F9">
        <w:rPr>
          <w:rFonts w:hint="eastAsia"/>
        </w:rPr>
        <w:t>从</w:t>
      </w:r>
      <w:r w:rsidRPr="002215F9">
        <w:rPr>
          <w:rFonts w:hint="eastAsia"/>
        </w:rPr>
        <w:t>2012</w:t>
      </w:r>
      <w:r w:rsidRPr="002215F9">
        <w:rPr>
          <w:rFonts w:hint="eastAsia"/>
        </w:rPr>
        <w:t>年开始，上海</w:t>
      </w:r>
      <w:r w:rsidRPr="00B46769">
        <w:rPr>
          <w:rFonts w:hint="eastAsia"/>
        </w:rPr>
        <w:t>电气中央研究院便开始布局储能业务。上海电气在</w:t>
      </w:r>
      <w:r w:rsidRPr="00B46769">
        <w:rPr>
          <w:rFonts w:hint="eastAsia"/>
        </w:rPr>
        <w:t>2017</w:t>
      </w:r>
      <w:r w:rsidRPr="00B46769">
        <w:rPr>
          <w:rFonts w:hint="eastAsia"/>
        </w:rPr>
        <w:t>年时，宣布和国轩高科成</w:t>
      </w:r>
      <w:r>
        <w:rPr>
          <w:rFonts w:hint="eastAsia"/>
        </w:rPr>
        <w:t>立合资公司，组建上海电气国轩新能源，正式进军储能锂电池领域，主要布局电池关键材料、电池、电池管理系统和系统基础的全产业链布局。上海电气国轩规划产能为</w:t>
      </w:r>
      <w:r>
        <w:rPr>
          <w:rFonts w:hint="eastAsia"/>
        </w:rPr>
        <w:t>8GWh</w:t>
      </w:r>
      <w:r>
        <w:rPr>
          <w:rFonts w:hint="eastAsia"/>
        </w:rPr>
        <w:t>，预计在</w:t>
      </w:r>
      <w:r>
        <w:rPr>
          <w:rFonts w:hint="eastAsia"/>
        </w:rPr>
        <w:t>2019</w:t>
      </w:r>
      <w:r>
        <w:rPr>
          <w:rFonts w:hint="eastAsia"/>
        </w:rPr>
        <w:t>年底建成投产。随着储能技术和产业化的逐步成熟</w:t>
      </w:r>
      <w:r w:rsidRPr="003E47E8">
        <w:rPr>
          <w:rFonts w:hint="eastAsia"/>
          <w:b/>
          <w:bCs/>
        </w:rPr>
        <w:t>，</w:t>
      </w:r>
      <w:r w:rsidRPr="003E47E8">
        <w:rPr>
          <w:rFonts w:hint="eastAsia"/>
          <w:b/>
          <w:bCs/>
        </w:rPr>
        <w:t>2019</w:t>
      </w:r>
      <w:r w:rsidRPr="003E47E8">
        <w:rPr>
          <w:rFonts w:hint="eastAsia"/>
          <w:b/>
          <w:bCs/>
        </w:rPr>
        <w:t>年年初，上海电气集团计划将上海电气国轩新能源科技有限公司和上海电气分布式能源科技有限公司并入电站集团，为电站集团协同发展。</w:t>
      </w:r>
      <w:r w:rsidRPr="00A32DEC">
        <w:rPr>
          <w:rFonts w:hint="eastAsia"/>
        </w:rPr>
        <w:t>3</w:t>
      </w:r>
      <w:r w:rsidRPr="00A32DEC">
        <w:rPr>
          <w:rFonts w:hint="eastAsia"/>
        </w:rPr>
        <w:t>月</w:t>
      </w:r>
      <w:r w:rsidRPr="00A32DEC">
        <w:rPr>
          <w:rFonts w:hint="eastAsia"/>
        </w:rPr>
        <w:t>19</w:t>
      </w:r>
      <w:r w:rsidRPr="00A32DEC">
        <w:rPr>
          <w:rFonts w:hint="eastAsia"/>
        </w:rPr>
        <w:t>日，上海电气电站集团与华电新疆发电有限公司新能源分公司在新疆乌鲁木齐签订了</w:t>
      </w:r>
      <w:r w:rsidRPr="00A32DEC">
        <w:rPr>
          <w:rFonts w:hint="eastAsia"/>
        </w:rPr>
        <w:t>100MWh</w:t>
      </w:r>
      <w:r w:rsidRPr="00A32DEC">
        <w:rPr>
          <w:rFonts w:hint="eastAsia"/>
        </w:rPr>
        <w:t>储能合作框架协议</w:t>
      </w:r>
      <w:r>
        <w:rPr>
          <w:rFonts w:hint="eastAsia"/>
        </w:rPr>
        <w:t>，正式进军储能市场。</w:t>
      </w:r>
    </w:p>
    <w:tbl>
      <w:tblPr>
        <w:tblStyle w:val="a8"/>
        <w:tblW w:w="10762" w:type="dxa"/>
        <w:tblBorders>
          <w:top w:val="none" w:sz="0" w:space="0" w:color="auto"/>
          <w:left w:val="none" w:sz="0" w:space="0" w:color="auto"/>
          <w:bottom w:val="none" w:sz="0" w:space="0" w:color="auto"/>
          <w:right w:val="none" w:sz="0" w:space="0" w:color="auto"/>
          <w:insideH w:val="single" w:sz="4" w:space="0" w:color="004098"/>
          <w:insideV w:val="single" w:sz="4" w:space="0" w:color="004098"/>
        </w:tblBorders>
        <w:tblLook w:val="04A0" w:firstRow="1" w:lastRow="0" w:firstColumn="1" w:lastColumn="0" w:noHBand="0" w:noVBand="1"/>
      </w:tblPr>
      <w:tblGrid>
        <w:gridCol w:w="10762"/>
      </w:tblGrid>
      <w:tr w:rsidR="00D74683" w14:paraId="236D1E84" w14:textId="77777777" w:rsidTr="00FC6013">
        <w:trPr>
          <w:trHeight w:val="340"/>
        </w:trPr>
        <w:tc>
          <w:tcPr>
            <w:tcW w:w="10762" w:type="dxa"/>
            <w:tcBorders>
              <w:bottom w:val="single" w:sz="8" w:space="0" w:color="004098"/>
            </w:tcBorders>
            <w:shd w:val="clear" w:color="auto" w:fill="auto"/>
            <w:vAlign w:val="center"/>
          </w:tcPr>
          <w:p w14:paraId="299DBD1F" w14:textId="3DF1F45B" w:rsidR="00D74683" w:rsidRPr="0020231E" w:rsidRDefault="00D74683" w:rsidP="00FC6013">
            <w:pPr>
              <w:pStyle w:val="aff7"/>
              <w:spacing w:line="240" w:lineRule="auto"/>
              <w:ind w:left="0"/>
              <w:rPr>
                <w:rFonts w:cs="Tahoma"/>
                <w:i/>
                <w:color w:val="004098"/>
                <w:sz w:val="16"/>
              </w:rPr>
            </w:pPr>
            <w:bookmarkStart w:id="98" w:name="_Toc29239928"/>
            <w:bookmarkStart w:id="99" w:name="_Toc34600061"/>
            <w:bookmarkStart w:id="100" w:name="_Toc46586505"/>
            <w:r w:rsidRPr="0020231E">
              <w:rPr>
                <w:rFonts w:cs="Tahoma" w:hint="eastAsia"/>
                <w:i/>
                <w:color w:val="004098"/>
                <w:sz w:val="16"/>
              </w:rPr>
              <w:t>图表</w:t>
            </w:r>
            <w:r w:rsidRPr="0020231E">
              <w:rPr>
                <w:rFonts w:cs="Tahoma"/>
                <w:i/>
                <w:color w:val="004098"/>
                <w:sz w:val="16"/>
              </w:rPr>
              <w:fldChar w:fldCharType="begin"/>
            </w:r>
            <w:r w:rsidRPr="0020231E">
              <w:rPr>
                <w:rFonts w:cs="Tahoma"/>
                <w:i/>
                <w:color w:val="004098"/>
                <w:sz w:val="16"/>
              </w:rPr>
              <w:instrText xml:space="preserve"> </w:instrText>
            </w:r>
            <w:r w:rsidRPr="0020231E">
              <w:rPr>
                <w:rFonts w:cs="Tahoma" w:hint="eastAsia"/>
                <w:i/>
                <w:color w:val="004098"/>
                <w:sz w:val="16"/>
              </w:rPr>
              <w:instrText xml:space="preserve">SEQ </w:instrText>
            </w:r>
            <w:r w:rsidRPr="0020231E">
              <w:rPr>
                <w:rFonts w:cs="Tahoma" w:hint="eastAsia"/>
                <w:i/>
                <w:color w:val="004098"/>
                <w:sz w:val="16"/>
              </w:rPr>
              <w:instrText>图表</w:instrText>
            </w:r>
            <w:r w:rsidRPr="0020231E">
              <w:rPr>
                <w:rFonts w:cs="Tahoma" w:hint="eastAsia"/>
                <w:i/>
                <w:color w:val="004098"/>
                <w:sz w:val="16"/>
              </w:rPr>
              <w:instrText xml:space="preserve"> \* ARABIC \s 1</w:instrText>
            </w:r>
            <w:r w:rsidRPr="0020231E">
              <w:rPr>
                <w:rFonts w:cs="Tahoma"/>
                <w:i/>
                <w:color w:val="004098"/>
                <w:sz w:val="16"/>
              </w:rPr>
              <w:instrText xml:space="preserve"> </w:instrText>
            </w:r>
            <w:r w:rsidRPr="0020231E">
              <w:rPr>
                <w:rFonts w:cs="Tahoma"/>
                <w:i/>
                <w:color w:val="004098"/>
                <w:sz w:val="16"/>
              </w:rPr>
              <w:fldChar w:fldCharType="separate"/>
            </w:r>
            <w:r w:rsidR="00535734">
              <w:rPr>
                <w:rFonts w:cs="Tahoma"/>
                <w:i/>
                <w:noProof/>
                <w:color w:val="004098"/>
                <w:sz w:val="16"/>
              </w:rPr>
              <w:t>48</w:t>
            </w:r>
            <w:r w:rsidRPr="0020231E">
              <w:rPr>
                <w:rFonts w:cs="Tahoma"/>
                <w:i/>
                <w:color w:val="004098"/>
                <w:sz w:val="16"/>
              </w:rPr>
              <w:fldChar w:fldCharType="end"/>
            </w:r>
            <w:r w:rsidRPr="0020231E">
              <w:rPr>
                <w:rFonts w:cs="Tahoma" w:hint="eastAsia"/>
                <w:i/>
                <w:color w:val="004098"/>
                <w:sz w:val="16"/>
              </w:rPr>
              <w:t>：</w:t>
            </w:r>
            <w:r>
              <w:rPr>
                <w:rFonts w:cs="Tahoma" w:hint="eastAsia"/>
                <w:i/>
                <w:color w:val="004098"/>
                <w:sz w:val="16"/>
              </w:rPr>
              <w:t>上海电气</w:t>
            </w:r>
            <w:r w:rsidRPr="006D3DB6">
              <w:rPr>
                <w:rFonts w:cs="Tahoma" w:hint="eastAsia"/>
                <w:i/>
                <w:color w:val="004098"/>
                <w:sz w:val="16"/>
              </w:rPr>
              <w:t>Mini</w:t>
            </w:r>
            <w:r w:rsidRPr="006D3DB6">
              <w:rPr>
                <w:rFonts w:cs="Tahoma" w:hint="eastAsia"/>
                <w:i/>
                <w:color w:val="004098"/>
                <w:sz w:val="16"/>
              </w:rPr>
              <w:t>超级储能充电站</w:t>
            </w:r>
            <w:bookmarkEnd w:id="98"/>
            <w:bookmarkEnd w:id="99"/>
            <w:bookmarkEnd w:id="100"/>
          </w:p>
        </w:tc>
      </w:tr>
      <w:tr w:rsidR="00D74683" w14:paraId="0AC7C195" w14:textId="77777777" w:rsidTr="00A655C4">
        <w:trPr>
          <w:trHeight w:val="2613"/>
        </w:trPr>
        <w:tc>
          <w:tcPr>
            <w:tcW w:w="10762" w:type="dxa"/>
            <w:tcBorders>
              <w:top w:val="single" w:sz="8" w:space="0" w:color="004098"/>
              <w:bottom w:val="single" w:sz="8" w:space="0" w:color="004098"/>
            </w:tcBorders>
            <w:shd w:val="clear" w:color="auto" w:fill="auto"/>
            <w:vAlign w:val="center"/>
          </w:tcPr>
          <w:p w14:paraId="2C3866AD" w14:textId="77777777" w:rsidR="00D74683" w:rsidRDefault="00D74683" w:rsidP="00FC6013">
            <w:pPr>
              <w:pStyle w:val="aff7"/>
              <w:spacing w:line="240" w:lineRule="auto"/>
              <w:ind w:left="0"/>
              <w:jc w:val="center"/>
            </w:pPr>
            <w:r>
              <w:rPr>
                <w:noProof/>
              </w:rPr>
              <w:drawing>
                <wp:inline distT="0" distB="0" distL="0" distR="0" wp14:anchorId="6E49FF54" wp14:editId="68E1F618">
                  <wp:extent cx="5974838" cy="26753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a:extLst>
                              <a:ext uri="{28A0092B-C50C-407E-A947-70E740481C1C}">
                                <a14:useLocalDpi xmlns:a14="http://schemas.microsoft.com/office/drawing/2010/main" val="0"/>
                              </a:ext>
                            </a:extLst>
                          </a:blip>
                          <a:srcRect t="11438" b="16676"/>
                          <a:stretch/>
                        </pic:blipFill>
                        <pic:spPr bwMode="auto">
                          <a:xfrm>
                            <a:off x="0" y="0"/>
                            <a:ext cx="6134725" cy="27469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4683" w14:paraId="1BED00F2" w14:textId="77777777" w:rsidTr="00FC6013">
        <w:trPr>
          <w:trHeight w:val="340"/>
        </w:trPr>
        <w:tc>
          <w:tcPr>
            <w:tcW w:w="10762" w:type="dxa"/>
            <w:tcBorders>
              <w:top w:val="single" w:sz="8" w:space="0" w:color="004098"/>
              <w:bottom w:val="nil"/>
            </w:tcBorders>
            <w:shd w:val="clear" w:color="auto" w:fill="FFFFFF"/>
            <w:vAlign w:val="center"/>
          </w:tcPr>
          <w:p w14:paraId="2C5A3697" w14:textId="77777777" w:rsidR="00D74683" w:rsidRPr="0020231E" w:rsidRDefault="00D74683" w:rsidP="00FC6013">
            <w:pPr>
              <w:pStyle w:val="aff7"/>
              <w:spacing w:afterLines="100" w:after="312" w:line="180" w:lineRule="exact"/>
              <w:ind w:left="0"/>
              <w:rPr>
                <w:rFonts w:cs="Tahoma"/>
                <w:i/>
                <w:color w:val="004098"/>
                <w:sz w:val="16"/>
              </w:rPr>
            </w:pPr>
            <w:r w:rsidRPr="0020231E">
              <w:rPr>
                <w:rFonts w:cs="Tahoma" w:hint="eastAsia"/>
                <w:i/>
                <w:color w:val="004098"/>
                <w:sz w:val="16"/>
              </w:rPr>
              <w:t>资料来源：</w:t>
            </w:r>
            <w:r>
              <w:rPr>
                <w:rFonts w:cs="Tahoma" w:hint="eastAsia"/>
                <w:i/>
                <w:color w:val="004098"/>
                <w:sz w:val="16"/>
              </w:rPr>
              <w:t>公司官网，</w:t>
            </w:r>
            <w:r w:rsidRPr="0020231E">
              <w:rPr>
                <w:rFonts w:cs="Tahoma" w:hint="eastAsia"/>
                <w:i/>
                <w:color w:val="004098"/>
                <w:sz w:val="16"/>
              </w:rPr>
              <w:t>国盛证券研究所</w:t>
            </w:r>
          </w:p>
        </w:tc>
      </w:tr>
    </w:tbl>
    <w:p w14:paraId="6EA7DBA0" w14:textId="77777777" w:rsidR="004505B1" w:rsidRDefault="004505B1" w:rsidP="00C14935">
      <w:pPr>
        <w:pStyle w:val="aff6"/>
        <w:spacing w:after="624"/>
      </w:pPr>
      <w:bookmarkStart w:id="101" w:name="_Toc46586559"/>
    </w:p>
    <w:p w14:paraId="3F39BE18" w14:textId="20FEEBC6" w:rsidR="00AA7FC3" w:rsidRDefault="00C14935" w:rsidP="00C14935">
      <w:pPr>
        <w:pStyle w:val="aff6"/>
        <w:spacing w:after="624"/>
      </w:pPr>
      <w:r>
        <w:rPr>
          <w:rFonts w:hint="eastAsia"/>
        </w:rPr>
        <w:lastRenderedPageBreak/>
        <w:t>风险提示</w:t>
      </w:r>
      <w:bookmarkEnd w:id="101"/>
    </w:p>
    <w:p w14:paraId="253E82C0" w14:textId="7F998193" w:rsidR="00AA7FC3" w:rsidRDefault="00C26693" w:rsidP="00AA7FC3">
      <w:pPr>
        <w:pStyle w:val="aff7"/>
      </w:pPr>
      <w:r w:rsidRPr="00376CB8">
        <w:rPr>
          <w:rFonts w:hint="eastAsia"/>
          <w:b/>
          <w:bCs/>
        </w:rPr>
        <w:t>储能需求不及预期。</w:t>
      </w:r>
      <w:r>
        <w:rPr>
          <w:rFonts w:hint="eastAsia"/>
        </w:rPr>
        <w:t>目前</w:t>
      </w:r>
      <w:r w:rsidR="00BB5B22">
        <w:rPr>
          <w:rFonts w:hint="eastAsia"/>
        </w:rPr>
        <w:t>储能行业发展受政策影响较大，若后续政策面支持力度不够，</w:t>
      </w:r>
      <w:r w:rsidR="00376CB8">
        <w:rPr>
          <w:rFonts w:hint="eastAsia"/>
        </w:rPr>
        <w:t>储能市场发展或不及预期。</w:t>
      </w:r>
    </w:p>
    <w:p w14:paraId="3F0CEEB8" w14:textId="6E2EEEAB" w:rsidR="00C41346" w:rsidRDefault="00C41346" w:rsidP="00AA7FC3">
      <w:pPr>
        <w:pStyle w:val="aff7"/>
      </w:pPr>
    </w:p>
    <w:p w14:paraId="1987108E" w14:textId="26433DD8" w:rsidR="00C41346" w:rsidRDefault="00F96B4C" w:rsidP="00AA7FC3">
      <w:pPr>
        <w:pStyle w:val="aff7"/>
      </w:pPr>
      <w:r w:rsidRPr="00B95A13">
        <w:rPr>
          <w:rFonts w:hint="eastAsia"/>
          <w:b/>
          <w:bCs/>
        </w:rPr>
        <w:t>储能行业技术迭代加速，导致企业落后产能拖累。</w:t>
      </w:r>
      <w:r w:rsidR="00EC4B3A">
        <w:rPr>
          <w:rFonts w:hint="eastAsia"/>
        </w:rPr>
        <w:t>当前储能行业在加速从铅酸向磷酸铁锂转型，同时</w:t>
      </w:r>
      <w:r w:rsidR="00B9529C">
        <w:rPr>
          <w:rFonts w:hint="eastAsia"/>
        </w:rPr>
        <w:t>新能源车电池的梯次利用需求有望兴起。若后续技术革新加速，或将影响先进去的</w:t>
      </w:r>
      <w:r w:rsidR="00B95A13">
        <w:rPr>
          <w:rFonts w:hint="eastAsia"/>
        </w:rPr>
        <w:t>产能利用率，从而影响业绩。</w:t>
      </w:r>
    </w:p>
    <w:p w14:paraId="0E227CA3" w14:textId="5C142B1E" w:rsidR="00A95ECD" w:rsidRDefault="00A95ECD" w:rsidP="00AA7FC3">
      <w:pPr>
        <w:pStyle w:val="aff7"/>
      </w:pPr>
    </w:p>
    <w:p w14:paraId="7731FACF" w14:textId="5F8154A7" w:rsidR="00C41346" w:rsidRDefault="00C41346" w:rsidP="00C41346">
      <w:pPr>
        <w:pStyle w:val="aff7"/>
      </w:pPr>
      <w:r w:rsidRPr="007A1FA0">
        <w:rPr>
          <w:rFonts w:hint="eastAsia"/>
          <w:b/>
        </w:rPr>
        <w:t>假设存在偏差、不及预期</w:t>
      </w:r>
      <w:r>
        <w:rPr>
          <w:rFonts w:hint="eastAsia"/>
        </w:rPr>
        <w:t>。根据假设，</w:t>
      </w:r>
      <w:r>
        <w:rPr>
          <w:rFonts w:hint="eastAsia"/>
        </w:rPr>
        <w:t>2019~2024</w:t>
      </w:r>
      <w:r>
        <w:rPr>
          <w:rFonts w:hint="eastAsia"/>
        </w:rPr>
        <w:t>年预计电力储能市场空间在</w:t>
      </w:r>
      <w:r>
        <w:rPr>
          <w:rFonts w:hint="eastAsia"/>
        </w:rPr>
        <w:t>276.4~442.5</w:t>
      </w:r>
      <w:r>
        <w:rPr>
          <w:rFonts w:hint="eastAsia"/>
        </w:rPr>
        <w:t>亿元，年均市场空间在</w:t>
      </w:r>
      <w:r>
        <w:rPr>
          <w:rFonts w:hint="eastAsia"/>
        </w:rPr>
        <w:t>55.3~88.5</w:t>
      </w:r>
      <w:r>
        <w:rPr>
          <w:rFonts w:hint="eastAsia"/>
        </w:rPr>
        <w:t>亿元，通信储能预计</w:t>
      </w:r>
      <w:r>
        <w:rPr>
          <w:rFonts w:hint="eastAsia"/>
        </w:rPr>
        <w:t>2021~2023</w:t>
      </w:r>
      <w:r>
        <w:rPr>
          <w:rFonts w:hint="eastAsia"/>
        </w:rPr>
        <w:t>年单年新增市场空间在</w:t>
      </w:r>
      <w:r>
        <w:rPr>
          <w:rFonts w:hint="eastAsia"/>
        </w:rPr>
        <w:t>100</w:t>
      </w:r>
      <w:r>
        <w:rPr>
          <w:rFonts w:hint="eastAsia"/>
        </w:rPr>
        <w:t>亿元左右。若假设出现偏差，市场份额或不及预期。</w:t>
      </w:r>
    </w:p>
    <w:p w14:paraId="0CC6F6B1" w14:textId="77777777" w:rsidR="00A95ECD" w:rsidRPr="00C41346" w:rsidRDefault="00A95ECD" w:rsidP="00AA7FC3">
      <w:pPr>
        <w:pStyle w:val="aff7"/>
      </w:pPr>
    </w:p>
    <w:p w14:paraId="6F4020AA" w14:textId="77777777" w:rsidR="00525D7C" w:rsidRPr="0065673A" w:rsidRDefault="00525D7C" w:rsidP="00EF7D4F">
      <w:r w:rsidRPr="0065673A">
        <w:br w:type="page"/>
      </w:r>
    </w:p>
    <w:p w14:paraId="3E1DCF7F" w14:textId="77777777" w:rsidR="00B74E82" w:rsidRPr="00F361A5" w:rsidRDefault="00CB49D7" w:rsidP="00941FFF">
      <w:pPr>
        <w:pStyle w:val="af0"/>
        <w:spacing w:after="156"/>
        <w:jc w:val="center"/>
        <w:rPr>
          <w:rFonts w:cs="Tahoma"/>
          <w:b/>
          <w:bCs/>
          <w:color w:val="004098"/>
        </w:rPr>
      </w:pPr>
      <w:r w:rsidRPr="00F361A5">
        <w:rPr>
          <w:rFonts w:cs="Tahoma"/>
          <w:b/>
          <w:color w:val="004098"/>
        </w:rPr>
        <w:lastRenderedPageBreak/>
        <w:t>免责声明</w:t>
      </w:r>
    </w:p>
    <w:p w14:paraId="18AE0684" w14:textId="77777777" w:rsidR="00B74E82" w:rsidRPr="00F361A5" w:rsidRDefault="00CB49D7" w:rsidP="007D2366">
      <w:pPr>
        <w:pStyle w:val="af0"/>
        <w:spacing w:after="156"/>
        <w:rPr>
          <w:rFonts w:cs="Tahoma"/>
          <w:color w:val="004098"/>
        </w:rPr>
      </w:pPr>
      <w:r w:rsidRPr="00F361A5">
        <w:rPr>
          <w:rFonts w:cs="Tahoma"/>
        </w:rPr>
        <w:t>国盛证券有限责任公司（以下简称</w:t>
      </w:r>
      <w:r w:rsidRPr="00F361A5">
        <w:rPr>
          <w:rFonts w:cs="Tahoma"/>
        </w:rPr>
        <w:t>“</w:t>
      </w:r>
      <w:r w:rsidRPr="00F361A5">
        <w:rPr>
          <w:rFonts w:cs="Tahoma"/>
        </w:rPr>
        <w:t>本公司</w:t>
      </w:r>
      <w:r w:rsidRPr="00F361A5">
        <w:rPr>
          <w:rFonts w:cs="Tahoma"/>
        </w:rPr>
        <w:t>”</w:t>
      </w:r>
      <w:r w:rsidR="00184F24">
        <w:rPr>
          <w:rFonts w:cs="Tahoma"/>
        </w:rPr>
        <w:t>）具有中国证监会许可的证券投资咨询业务资格。本报告仅供本公司的</w:t>
      </w:r>
      <w:r w:rsidRPr="00F361A5">
        <w:rPr>
          <w:rFonts w:cs="Tahoma"/>
        </w:rPr>
        <w:t>客户使用。本公司不会因接收人收到本报告而视其为客户。在任何情况下，本公司不对任何人因使用本报告中的任何内容所引致的任何损失负任何责任。</w:t>
      </w:r>
    </w:p>
    <w:p w14:paraId="673CC573" w14:textId="77777777" w:rsidR="00CB49D7" w:rsidRPr="00F361A5" w:rsidRDefault="00CB49D7" w:rsidP="00EF7D4F">
      <w:pPr>
        <w:pStyle w:val="af0"/>
        <w:spacing w:after="156"/>
        <w:rPr>
          <w:rFonts w:cs="Tahoma"/>
        </w:rPr>
      </w:pPr>
      <w:r w:rsidRPr="00F361A5">
        <w:rPr>
          <w:rFonts w:cs="Tahoma"/>
        </w:rPr>
        <w:t>本报告的信息均来源于本公司认为可信的公开资料，但本公司及其研究人员对该等信息的准确性及完整性不作任何保证。本报告中的资料、意见及预测仅反映本公司于发布本报告当日的判断，可能会随时调整。在不同时期，本公司可发出与本报告所载资料、意见及推测不一致的报告。本公司不保证本报告所含信息及资料保持在最新状态，对本报告所含信息可在不发出通知的情形下做出修改，投资者应当自行关注相应的更新或修改。</w:t>
      </w:r>
    </w:p>
    <w:p w14:paraId="216FC244" w14:textId="77777777" w:rsidR="00CB49D7" w:rsidRPr="00F361A5" w:rsidRDefault="00CB49D7" w:rsidP="00EF7D4F">
      <w:pPr>
        <w:pStyle w:val="af0"/>
        <w:spacing w:after="156"/>
        <w:rPr>
          <w:rFonts w:cs="Tahoma"/>
        </w:rPr>
      </w:pPr>
      <w:r w:rsidRPr="00F361A5">
        <w:rPr>
          <w:rFonts w:cs="Tahoma"/>
        </w:rPr>
        <w:t>本公司力求报告内容客观、公正，但本报告所载的资料、工具、意见、信息及推测只提供给客户作参考之用，不构成任何投资、法律、会计或税务的最终操作建议</w:t>
      </w:r>
      <w:r w:rsidRPr="00F361A5">
        <w:rPr>
          <w:rFonts w:cs="Tahoma"/>
        </w:rPr>
        <w:t>,</w:t>
      </w:r>
      <w:r w:rsidRPr="00F361A5">
        <w:rPr>
          <w:rFonts w:cs="Tahoma"/>
        </w:rPr>
        <w:t>本公司不就报告中的内容对最终操作建议做出任何担保。本报告中所指的投资及服务可能不适合个别客户，不构成客户私人咨询建议。投资者应当充分考虑自身特定状况，并完整理解和使用本报告内容，不应视本报告为做出投资决策的唯一因素。</w:t>
      </w:r>
    </w:p>
    <w:p w14:paraId="577C7D59" w14:textId="77777777" w:rsidR="00CB49D7" w:rsidRPr="00F361A5" w:rsidRDefault="00CB49D7" w:rsidP="007D2366">
      <w:pPr>
        <w:pStyle w:val="af0"/>
        <w:spacing w:after="156"/>
        <w:rPr>
          <w:rFonts w:cs="Tahoma"/>
        </w:rPr>
      </w:pPr>
      <w:r w:rsidRPr="00F361A5">
        <w:rPr>
          <w:rFonts w:cs="Tahoma"/>
        </w:rPr>
        <w:t>投资者应注意，在法律许可的情况下，本公司及其本公司的关联机构可能会持有本报告中涉及的公司所发行的证券并进行交易，也可能为这些公司正在提供或争取提供投资银行、财务顾问和金融产品等各种金融服务。</w:t>
      </w:r>
    </w:p>
    <w:p w14:paraId="5DE1A695" w14:textId="61AB1430" w:rsidR="00CB49D7" w:rsidRPr="00F361A5" w:rsidRDefault="00CB49D7" w:rsidP="007D2366">
      <w:pPr>
        <w:pStyle w:val="af0"/>
        <w:spacing w:after="156"/>
        <w:rPr>
          <w:rFonts w:cs="Tahoma"/>
          <w:bCs/>
          <w:color w:val="863814"/>
        </w:rPr>
      </w:pPr>
      <w:r w:rsidRPr="00F361A5">
        <w:rPr>
          <w:rFonts w:cs="Tahoma"/>
        </w:rPr>
        <w:t>本报告版权归</w:t>
      </w:r>
      <w:r w:rsidRPr="00F361A5">
        <w:rPr>
          <w:rFonts w:cs="Tahoma"/>
        </w:rPr>
        <w:t>“</w:t>
      </w:r>
      <w:r w:rsidRPr="00F361A5">
        <w:rPr>
          <w:rFonts w:cs="Tahoma"/>
        </w:rPr>
        <w:t>国盛证券有限责任公司</w:t>
      </w:r>
      <w:r w:rsidRPr="00F361A5">
        <w:rPr>
          <w:rFonts w:cs="Tahoma"/>
        </w:rPr>
        <w:t>”</w:t>
      </w:r>
      <w:r w:rsidRPr="00F361A5">
        <w:rPr>
          <w:rFonts w:cs="Tahoma"/>
        </w:rPr>
        <w:t>所有。未经事先本公司书面授权，任何机构或个人不得对本报告进行任何形式的发布、复制。任何机构或个人如引用、刊发本报告，需注明出处为</w:t>
      </w:r>
      <w:r w:rsidRPr="00F361A5">
        <w:rPr>
          <w:rFonts w:cs="Tahoma"/>
        </w:rPr>
        <w:t>“</w:t>
      </w:r>
      <w:r w:rsidRPr="00F361A5">
        <w:rPr>
          <w:rFonts w:cs="Tahoma"/>
        </w:rPr>
        <w:t>国盛</w:t>
      </w:r>
      <w:r w:rsidR="00135468">
        <w:rPr>
          <w:rFonts w:cs="Tahoma"/>
        </w:rPr>
        <w:t>国盛证券研究所</w:t>
      </w:r>
      <w:r w:rsidRPr="00F361A5">
        <w:rPr>
          <w:rFonts w:cs="Tahoma"/>
        </w:rPr>
        <w:t>”</w:t>
      </w:r>
      <w:r w:rsidRPr="00F361A5">
        <w:rPr>
          <w:rFonts w:cs="Tahoma"/>
        </w:rPr>
        <w:t>，且不得对本报告进行有悖原意的删节或修改。</w:t>
      </w:r>
    </w:p>
    <w:p w14:paraId="34C08782" w14:textId="77777777" w:rsidR="00941FFF" w:rsidRPr="00F361A5" w:rsidRDefault="00CB49D7" w:rsidP="00941FFF">
      <w:pPr>
        <w:pStyle w:val="af0"/>
        <w:spacing w:after="156"/>
        <w:jc w:val="center"/>
        <w:rPr>
          <w:rFonts w:cs="Tahoma"/>
          <w:b/>
          <w:color w:val="004098"/>
        </w:rPr>
      </w:pPr>
      <w:r w:rsidRPr="00F361A5">
        <w:rPr>
          <w:rFonts w:cs="Tahoma"/>
          <w:b/>
          <w:color w:val="004098"/>
        </w:rPr>
        <w:t>分析师声明</w:t>
      </w:r>
    </w:p>
    <w:p w14:paraId="591B56D9" w14:textId="77777777" w:rsidR="00B74E82" w:rsidRPr="00F361A5" w:rsidRDefault="00CB49D7" w:rsidP="007D2366">
      <w:pPr>
        <w:pStyle w:val="af0"/>
        <w:spacing w:after="156"/>
        <w:rPr>
          <w:rFonts w:cs="Tahoma"/>
        </w:rPr>
      </w:pPr>
      <w:r w:rsidRPr="00F361A5">
        <w:rPr>
          <w:rFonts w:cs="Tahoma"/>
        </w:rPr>
        <w:t>本报告署名分析师在此声明：我们具有中国证券业协会授予的证券投资咨询执业资格或相当的专业胜任能力，本报告所表述的任何观点均精准地反映了我们对标的证券和发行人的个人看法，结论不受任何第三方的授意或影响。我们所得报酬的任何部分无论是在过去、现在及将来均不会与本报告中的具体投资建议或观点有直接或间接联系。</w:t>
      </w:r>
    </w:p>
    <w:p w14:paraId="08DFADC2" w14:textId="77777777" w:rsidR="00CB49D7" w:rsidRPr="00F361A5" w:rsidRDefault="00CB49D7" w:rsidP="00941FFF">
      <w:pPr>
        <w:pStyle w:val="af0"/>
        <w:spacing w:after="156"/>
        <w:jc w:val="center"/>
        <w:rPr>
          <w:rFonts w:cs="Tahoma"/>
          <w:b/>
          <w:color w:val="004098"/>
        </w:rPr>
      </w:pPr>
      <w:r w:rsidRPr="00F361A5">
        <w:rPr>
          <w:rFonts w:cs="Tahoma"/>
          <w:b/>
          <w:color w:val="004098"/>
        </w:rPr>
        <w:t>投资评级说明</w:t>
      </w:r>
    </w:p>
    <w:tbl>
      <w:tblPr>
        <w:tblW w:w="5000" w:type="pct"/>
        <w:jc w:val="center"/>
        <w:tblBorders>
          <w:top w:val="single" w:sz="4" w:space="0" w:color="004098"/>
          <w:left w:val="single" w:sz="4" w:space="0" w:color="004098"/>
          <w:bottom w:val="single" w:sz="4" w:space="0" w:color="004098"/>
          <w:right w:val="single" w:sz="4" w:space="0" w:color="004098"/>
          <w:insideH w:val="single" w:sz="4" w:space="0" w:color="004098"/>
          <w:insideV w:val="single" w:sz="4" w:space="0" w:color="004098"/>
        </w:tblBorders>
        <w:tblLook w:val="04A0" w:firstRow="1" w:lastRow="0" w:firstColumn="1" w:lastColumn="0" w:noHBand="0" w:noVBand="1"/>
      </w:tblPr>
      <w:tblGrid>
        <w:gridCol w:w="5073"/>
        <w:gridCol w:w="1059"/>
        <w:gridCol w:w="758"/>
        <w:gridCol w:w="3872"/>
      </w:tblGrid>
      <w:tr w:rsidR="00CB49D7" w:rsidRPr="00F361A5" w14:paraId="6F69E6E8" w14:textId="77777777" w:rsidTr="00AD6DAA">
        <w:trPr>
          <w:trHeight w:val="320"/>
          <w:jc w:val="center"/>
        </w:trPr>
        <w:tc>
          <w:tcPr>
            <w:tcW w:w="2357" w:type="pct"/>
          </w:tcPr>
          <w:p w14:paraId="0819A6AC" w14:textId="77777777" w:rsidR="00CB49D7" w:rsidRPr="00F361A5" w:rsidRDefault="00CB49D7" w:rsidP="00525D7C">
            <w:pPr>
              <w:pStyle w:val="afb"/>
              <w:rPr>
                <w:b/>
                <w:color w:val="004098"/>
              </w:rPr>
            </w:pPr>
            <w:r w:rsidRPr="00F361A5">
              <w:rPr>
                <w:b/>
                <w:color w:val="004098"/>
              </w:rPr>
              <w:t>投资建议的评级标准</w:t>
            </w:r>
          </w:p>
        </w:tc>
        <w:tc>
          <w:tcPr>
            <w:tcW w:w="492" w:type="pct"/>
            <w:shd w:val="clear" w:color="auto" w:fill="auto"/>
          </w:tcPr>
          <w:p w14:paraId="5B1BDAFE" w14:textId="77777777" w:rsidR="00CB49D7" w:rsidRPr="00F361A5" w:rsidRDefault="00CB49D7" w:rsidP="00525D7C">
            <w:pPr>
              <w:pStyle w:val="afb"/>
              <w:rPr>
                <w:b/>
                <w:color w:val="004098"/>
              </w:rPr>
            </w:pPr>
          </w:p>
        </w:tc>
        <w:tc>
          <w:tcPr>
            <w:tcW w:w="352" w:type="pct"/>
            <w:shd w:val="clear" w:color="auto" w:fill="auto"/>
          </w:tcPr>
          <w:p w14:paraId="56AD1930" w14:textId="77777777" w:rsidR="00CB49D7" w:rsidRPr="00F361A5" w:rsidRDefault="00CB49D7" w:rsidP="00525D7C">
            <w:pPr>
              <w:pStyle w:val="afb"/>
              <w:rPr>
                <w:b/>
                <w:color w:val="004098"/>
              </w:rPr>
            </w:pPr>
            <w:r w:rsidRPr="00F361A5">
              <w:rPr>
                <w:b/>
                <w:color w:val="004098"/>
              </w:rPr>
              <w:t>评级</w:t>
            </w:r>
          </w:p>
        </w:tc>
        <w:tc>
          <w:tcPr>
            <w:tcW w:w="1800" w:type="pct"/>
            <w:shd w:val="clear" w:color="auto" w:fill="auto"/>
          </w:tcPr>
          <w:p w14:paraId="49AC3B40" w14:textId="77777777" w:rsidR="00CB49D7" w:rsidRPr="00F361A5" w:rsidRDefault="00CB49D7" w:rsidP="00525D7C">
            <w:pPr>
              <w:pStyle w:val="afb"/>
              <w:rPr>
                <w:b/>
                <w:color w:val="004098"/>
              </w:rPr>
            </w:pPr>
            <w:r w:rsidRPr="00F361A5">
              <w:rPr>
                <w:b/>
                <w:color w:val="004098"/>
              </w:rPr>
              <w:t>说明</w:t>
            </w:r>
          </w:p>
        </w:tc>
      </w:tr>
      <w:tr w:rsidR="00CB49D7" w:rsidRPr="00F361A5" w14:paraId="293966FD" w14:textId="77777777" w:rsidTr="00AD6DAA">
        <w:trPr>
          <w:trHeight w:val="310"/>
          <w:jc w:val="center"/>
        </w:trPr>
        <w:tc>
          <w:tcPr>
            <w:tcW w:w="2357" w:type="pct"/>
            <w:vMerge w:val="restart"/>
          </w:tcPr>
          <w:p w14:paraId="4CCC3842" w14:textId="77777777" w:rsidR="00CB49D7" w:rsidRPr="00F361A5" w:rsidRDefault="00CB49D7" w:rsidP="00525D7C">
            <w:pPr>
              <w:pStyle w:val="afb"/>
            </w:pPr>
            <w:r w:rsidRPr="00F361A5">
              <w:t>评级标准为报告发布日后的</w:t>
            </w:r>
            <w:r w:rsidRPr="00F361A5">
              <w:t>6</w:t>
            </w:r>
            <w:r w:rsidRPr="00F361A5">
              <w:t>个月内公司股价（或行业指数）相对同期基准指数的相对市场表现。其中</w:t>
            </w:r>
            <w:r w:rsidRPr="00F361A5">
              <w:t>A</w:t>
            </w:r>
            <w:r w:rsidRPr="00F361A5">
              <w:t>股市场以沪深</w:t>
            </w:r>
            <w:r w:rsidRPr="00F361A5">
              <w:t>300</w:t>
            </w:r>
            <w:r w:rsidRPr="00F361A5">
              <w:t>指数为基准；新三板市场以三板成指（针对协议转让标的）或三板做市指数（针对做市转让标的）为基准；香港市场以摩根士丹利中国指数为基准，美股市场以标普</w:t>
            </w:r>
            <w:r w:rsidRPr="00F361A5">
              <w:t>500</w:t>
            </w:r>
            <w:r w:rsidRPr="00F361A5">
              <w:t>指数或纳斯达克综合指数为基准。</w:t>
            </w:r>
          </w:p>
        </w:tc>
        <w:tc>
          <w:tcPr>
            <w:tcW w:w="492" w:type="pct"/>
            <w:vMerge w:val="restart"/>
            <w:shd w:val="clear" w:color="auto" w:fill="auto"/>
            <w:vAlign w:val="center"/>
          </w:tcPr>
          <w:p w14:paraId="51971E0F" w14:textId="77777777" w:rsidR="00CB49D7" w:rsidRPr="00F361A5" w:rsidRDefault="00CB49D7" w:rsidP="00525D7C">
            <w:pPr>
              <w:pStyle w:val="afb"/>
            </w:pPr>
            <w:r w:rsidRPr="00F361A5">
              <w:t>股票评级</w:t>
            </w:r>
          </w:p>
        </w:tc>
        <w:tc>
          <w:tcPr>
            <w:tcW w:w="352" w:type="pct"/>
            <w:shd w:val="clear" w:color="auto" w:fill="auto"/>
          </w:tcPr>
          <w:p w14:paraId="2D68F660" w14:textId="77777777" w:rsidR="00CB49D7" w:rsidRPr="00F361A5" w:rsidRDefault="00CB49D7" w:rsidP="00525D7C">
            <w:pPr>
              <w:pStyle w:val="afb"/>
            </w:pPr>
            <w:r w:rsidRPr="00F361A5">
              <w:t>买入</w:t>
            </w:r>
          </w:p>
        </w:tc>
        <w:tc>
          <w:tcPr>
            <w:tcW w:w="1800" w:type="pct"/>
            <w:shd w:val="clear" w:color="auto" w:fill="auto"/>
          </w:tcPr>
          <w:p w14:paraId="2EC07AF2" w14:textId="77777777" w:rsidR="00CB49D7" w:rsidRPr="00F361A5" w:rsidRDefault="00CB49D7" w:rsidP="00525D7C">
            <w:pPr>
              <w:pStyle w:val="afb"/>
            </w:pPr>
            <w:r w:rsidRPr="00F361A5">
              <w:t>相对同期基准指数涨幅在</w:t>
            </w:r>
            <w:r w:rsidRPr="00F361A5">
              <w:t>15%</w:t>
            </w:r>
            <w:r w:rsidRPr="00F361A5">
              <w:t>以上</w:t>
            </w:r>
          </w:p>
        </w:tc>
      </w:tr>
      <w:tr w:rsidR="00CB49D7" w:rsidRPr="00F361A5" w14:paraId="150B92A1" w14:textId="77777777" w:rsidTr="00AD6DAA">
        <w:trPr>
          <w:trHeight w:val="145"/>
          <w:jc w:val="center"/>
        </w:trPr>
        <w:tc>
          <w:tcPr>
            <w:tcW w:w="2357" w:type="pct"/>
            <w:vMerge/>
          </w:tcPr>
          <w:p w14:paraId="1A30BFEB" w14:textId="77777777" w:rsidR="00CB49D7" w:rsidRPr="00F361A5" w:rsidRDefault="00CB49D7" w:rsidP="00525D7C">
            <w:pPr>
              <w:pStyle w:val="afb"/>
            </w:pPr>
          </w:p>
        </w:tc>
        <w:tc>
          <w:tcPr>
            <w:tcW w:w="492" w:type="pct"/>
            <w:vMerge/>
            <w:shd w:val="clear" w:color="auto" w:fill="auto"/>
          </w:tcPr>
          <w:p w14:paraId="5B3F6333" w14:textId="77777777" w:rsidR="00CB49D7" w:rsidRPr="00F361A5" w:rsidRDefault="00CB49D7" w:rsidP="00525D7C">
            <w:pPr>
              <w:pStyle w:val="afb"/>
            </w:pPr>
          </w:p>
        </w:tc>
        <w:tc>
          <w:tcPr>
            <w:tcW w:w="352" w:type="pct"/>
            <w:shd w:val="clear" w:color="auto" w:fill="auto"/>
          </w:tcPr>
          <w:p w14:paraId="29CD8AA6" w14:textId="77777777" w:rsidR="00CB49D7" w:rsidRPr="00F361A5" w:rsidRDefault="00CB49D7" w:rsidP="00525D7C">
            <w:pPr>
              <w:pStyle w:val="afb"/>
            </w:pPr>
            <w:r w:rsidRPr="00F361A5">
              <w:t>增持</w:t>
            </w:r>
          </w:p>
        </w:tc>
        <w:tc>
          <w:tcPr>
            <w:tcW w:w="1800" w:type="pct"/>
            <w:shd w:val="clear" w:color="auto" w:fill="auto"/>
          </w:tcPr>
          <w:p w14:paraId="4D4CC417" w14:textId="77777777" w:rsidR="00CB49D7" w:rsidRPr="00F361A5" w:rsidRDefault="00CB49D7" w:rsidP="00525D7C">
            <w:pPr>
              <w:pStyle w:val="afb"/>
            </w:pPr>
            <w:r w:rsidRPr="00F361A5">
              <w:t>相对同期基准指数涨幅在</w:t>
            </w:r>
            <w:r w:rsidRPr="00F361A5">
              <w:t>5%~15%</w:t>
            </w:r>
            <w:r w:rsidRPr="00F361A5">
              <w:t>之间</w:t>
            </w:r>
          </w:p>
        </w:tc>
      </w:tr>
      <w:tr w:rsidR="00CB49D7" w:rsidRPr="00F361A5" w14:paraId="1FAFF00B" w14:textId="77777777" w:rsidTr="00AD6DAA">
        <w:trPr>
          <w:trHeight w:val="145"/>
          <w:jc w:val="center"/>
        </w:trPr>
        <w:tc>
          <w:tcPr>
            <w:tcW w:w="2357" w:type="pct"/>
            <w:vMerge/>
          </w:tcPr>
          <w:p w14:paraId="7804F005" w14:textId="77777777" w:rsidR="00CB49D7" w:rsidRPr="00F361A5" w:rsidRDefault="00CB49D7" w:rsidP="00525D7C">
            <w:pPr>
              <w:pStyle w:val="afb"/>
            </w:pPr>
          </w:p>
        </w:tc>
        <w:tc>
          <w:tcPr>
            <w:tcW w:w="492" w:type="pct"/>
            <w:vMerge/>
            <w:shd w:val="clear" w:color="auto" w:fill="auto"/>
          </w:tcPr>
          <w:p w14:paraId="7078DF3B" w14:textId="77777777" w:rsidR="00CB49D7" w:rsidRPr="00F361A5" w:rsidRDefault="00CB49D7" w:rsidP="00525D7C">
            <w:pPr>
              <w:pStyle w:val="afb"/>
            </w:pPr>
          </w:p>
        </w:tc>
        <w:tc>
          <w:tcPr>
            <w:tcW w:w="352" w:type="pct"/>
            <w:shd w:val="clear" w:color="auto" w:fill="auto"/>
          </w:tcPr>
          <w:p w14:paraId="6818DE88" w14:textId="77777777" w:rsidR="00CB49D7" w:rsidRPr="00F361A5" w:rsidRDefault="00CB49D7" w:rsidP="00525D7C">
            <w:pPr>
              <w:pStyle w:val="afb"/>
            </w:pPr>
            <w:r w:rsidRPr="00F361A5">
              <w:t>持有</w:t>
            </w:r>
          </w:p>
        </w:tc>
        <w:tc>
          <w:tcPr>
            <w:tcW w:w="1800" w:type="pct"/>
            <w:shd w:val="clear" w:color="auto" w:fill="auto"/>
          </w:tcPr>
          <w:p w14:paraId="1D1DEA3D" w14:textId="77777777" w:rsidR="00CB49D7" w:rsidRPr="00F361A5" w:rsidRDefault="00CB49D7" w:rsidP="00525D7C">
            <w:pPr>
              <w:pStyle w:val="afb"/>
            </w:pPr>
            <w:r w:rsidRPr="00F361A5">
              <w:t>相对同期基准指数涨幅在</w:t>
            </w:r>
            <w:r w:rsidRPr="00F361A5">
              <w:t>-5%~+5%</w:t>
            </w:r>
            <w:r w:rsidRPr="00F361A5">
              <w:t>之间</w:t>
            </w:r>
          </w:p>
        </w:tc>
      </w:tr>
      <w:tr w:rsidR="00CB49D7" w:rsidRPr="00F361A5" w14:paraId="363649EF" w14:textId="77777777" w:rsidTr="00AD6DAA">
        <w:trPr>
          <w:trHeight w:val="145"/>
          <w:jc w:val="center"/>
        </w:trPr>
        <w:tc>
          <w:tcPr>
            <w:tcW w:w="2357" w:type="pct"/>
            <w:vMerge/>
          </w:tcPr>
          <w:p w14:paraId="3B988D38" w14:textId="77777777" w:rsidR="00CB49D7" w:rsidRPr="00F361A5" w:rsidRDefault="00CB49D7" w:rsidP="00525D7C">
            <w:pPr>
              <w:pStyle w:val="afb"/>
            </w:pPr>
          </w:p>
        </w:tc>
        <w:tc>
          <w:tcPr>
            <w:tcW w:w="492" w:type="pct"/>
            <w:vMerge/>
            <w:shd w:val="clear" w:color="auto" w:fill="auto"/>
          </w:tcPr>
          <w:p w14:paraId="666E7229" w14:textId="77777777" w:rsidR="00CB49D7" w:rsidRPr="00F361A5" w:rsidRDefault="00CB49D7" w:rsidP="00525D7C">
            <w:pPr>
              <w:pStyle w:val="afb"/>
            </w:pPr>
          </w:p>
        </w:tc>
        <w:tc>
          <w:tcPr>
            <w:tcW w:w="352" w:type="pct"/>
            <w:shd w:val="clear" w:color="auto" w:fill="auto"/>
          </w:tcPr>
          <w:p w14:paraId="361E8069" w14:textId="77777777" w:rsidR="00CB49D7" w:rsidRPr="00F361A5" w:rsidRDefault="00CB49D7" w:rsidP="00525D7C">
            <w:pPr>
              <w:pStyle w:val="afb"/>
            </w:pPr>
            <w:r w:rsidRPr="00F361A5">
              <w:t>减持</w:t>
            </w:r>
          </w:p>
        </w:tc>
        <w:tc>
          <w:tcPr>
            <w:tcW w:w="1800" w:type="pct"/>
            <w:shd w:val="clear" w:color="auto" w:fill="auto"/>
          </w:tcPr>
          <w:p w14:paraId="4B311D1A" w14:textId="77777777" w:rsidR="00CB49D7" w:rsidRPr="00F361A5" w:rsidRDefault="00CB49D7" w:rsidP="00525D7C">
            <w:pPr>
              <w:pStyle w:val="afb"/>
            </w:pPr>
            <w:r w:rsidRPr="00F361A5">
              <w:t>相对同期基准指数跌幅在</w:t>
            </w:r>
            <w:r w:rsidRPr="00F361A5">
              <w:t>5%</w:t>
            </w:r>
            <w:r w:rsidRPr="00F361A5">
              <w:t>以上</w:t>
            </w:r>
          </w:p>
        </w:tc>
      </w:tr>
      <w:tr w:rsidR="00CB49D7" w:rsidRPr="00F361A5" w14:paraId="4E1A3C87" w14:textId="77777777" w:rsidTr="00AD6DAA">
        <w:trPr>
          <w:trHeight w:val="145"/>
          <w:jc w:val="center"/>
        </w:trPr>
        <w:tc>
          <w:tcPr>
            <w:tcW w:w="2357" w:type="pct"/>
            <w:vMerge/>
          </w:tcPr>
          <w:p w14:paraId="5BBF2758" w14:textId="77777777" w:rsidR="00CB49D7" w:rsidRPr="00F361A5" w:rsidRDefault="00CB49D7" w:rsidP="00525D7C">
            <w:pPr>
              <w:pStyle w:val="afb"/>
            </w:pPr>
          </w:p>
        </w:tc>
        <w:tc>
          <w:tcPr>
            <w:tcW w:w="492" w:type="pct"/>
            <w:vMerge w:val="restart"/>
            <w:shd w:val="clear" w:color="auto" w:fill="auto"/>
            <w:vAlign w:val="center"/>
          </w:tcPr>
          <w:p w14:paraId="4F554CC9" w14:textId="77777777" w:rsidR="00CB49D7" w:rsidRPr="00F361A5" w:rsidRDefault="00CB49D7" w:rsidP="00525D7C">
            <w:pPr>
              <w:pStyle w:val="afb"/>
            </w:pPr>
            <w:r w:rsidRPr="00F361A5">
              <w:t>行业评级</w:t>
            </w:r>
          </w:p>
        </w:tc>
        <w:tc>
          <w:tcPr>
            <w:tcW w:w="352" w:type="pct"/>
            <w:shd w:val="clear" w:color="auto" w:fill="auto"/>
          </w:tcPr>
          <w:p w14:paraId="166F917D" w14:textId="77777777" w:rsidR="00CB49D7" w:rsidRPr="00F361A5" w:rsidRDefault="00CB49D7" w:rsidP="00525D7C">
            <w:pPr>
              <w:pStyle w:val="afb"/>
            </w:pPr>
            <w:r w:rsidRPr="00F361A5">
              <w:t>增持</w:t>
            </w:r>
          </w:p>
        </w:tc>
        <w:tc>
          <w:tcPr>
            <w:tcW w:w="1800" w:type="pct"/>
            <w:shd w:val="clear" w:color="auto" w:fill="auto"/>
          </w:tcPr>
          <w:p w14:paraId="512D336A" w14:textId="77777777" w:rsidR="00CB49D7" w:rsidRPr="00F361A5" w:rsidRDefault="00CB49D7" w:rsidP="00525D7C">
            <w:pPr>
              <w:pStyle w:val="afb"/>
            </w:pPr>
            <w:r w:rsidRPr="00F361A5">
              <w:t>相对同期基准指数涨幅在</w:t>
            </w:r>
            <w:r w:rsidRPr="00F361A5">
              <w:t>10%</w:t>
            </w:r>
            <w:r w:rsidRPr="00F361A5">
              <w:t>以上</w:t>
            </w:r>
          </w:p>
        </w:tc>
      </w:tr>
      <w:tr w:rsidR="00CB49D7" w:rsidRPr="00F361A5" w14:paraId="1845E1EA" w14:textId="77777777" w:rsidTr="00AD6DAA">
        <w:trPr>
          <w:trHeight w:val="145"/>
          <w:jc w:val="center"/>
        </w:trPr>
        <w:tc>
          <w:tcPr>
            <w:tcW w:w="2357" w:type="pct"/>
            <w:vMerge/>
          </w:tcPr>
          <w:p w14:paraId="5F90EAC5" w14:textId="77777777" w:rsidR="00CB49D7" w:rsidRPr="00F361A5" w:rsidRDefault="00CB49D7" w:rsidP="00525D7C">
            <w:pPr>
              <w:pStyle w:val="afb"/>
            </w:pPr>
          </w:p>
        </w:tc>
        <w:tc>
          <w:tcPr>
            <w:tcW w:w="492" w:type="pct"/>
            <w:vMerge/>
            <w:shd w:val="clear" w:color="auto" w:fill="auto"/>
          </w:tcPr>
          <w:p w14:paraId="558B7EB4" w14:textId="77777777" w:rsidR="00CB49D7" w:rsidRPr="00F361A5" w:rsidRDefault="00CB49D7" w:rsidP="00525D7C">
            <w:pPr>
              <w:pStyle w:val="afb"/>
            </w:pPr>
          </w:p>
        </w:tc>
        <w:tc>
          <w:tcPr>
            <w:tcW w:w="352" w:type="pct"/>
            <w:shd w:val="clear" w:color="auto" w:fill="auto"/>
          </w:tcPr>
          <w:p w14:paraId="638891E3" w14:textId="77777777" w:rsidR="00CB49D7" w:rsidRPr="00F361A5" w:rsidRDefault="00CB49D7" w:rsidP="00525D7C">
            <w:pPr>
              <w:pStyle w:val="afb"/>
            </w:pPr>
            <w:r w:rsidRPr="00F361A5">
              <w:t>中性</w:t>
            </w:r>
          </w:p>
        </w:tc>
        <w:tc>
          <w:tcPr>
            <w:tcW w:w="1800" w:type="pct"/>
            <w:shd w:val="clear" w:color="auto" w:fill="auto"/>
          </w:tcPr>
          <w:p w14:paraId="09518AC8" w14:textId="77777777" w:rsidR="00CB49D7" w:rsidRPr="00F361A5" w:rsidRDefault="00CB49D7" w:rsidP="00525D7C">
            <w:pPr>
              <w:pStyle w:val="afb"/>
            </w:pPr>
            <w:r w:rsidRPr="00F361A5">
              <w:t>相对同期基准指数涨幅在</w:t>
            </w:r>
            <w:r w:rsidRPr="00F361A5">
              <w:t>-10%~+10%</w:t>
            </w:r>
            <w:r w:rsidRPr="00F361A5">
              <w:t>之间</w:t>
            </w:r>
          </w:p>
        </w:tc>
      </w:tr>
      <w:tr w:rsidR="00CB49D7" w:rsidRPr="00F361A5" w14:paraId="7FEDC1C7" w14:textId="77777777" w:rsidTr="00AD6DAA">
        <w:trPr>
          <w:trHeight w:val="145"/>
          <w:jc w:val="center"/>
        </w:trPr>
        <w:tc>
          <w:tcPr>
            <w:tcW w:w="2357" w:type="pct"/>
            <w:vMerge/>
          </w:tcPr>
          <w:p w14:paraId="4BF89DE2" w14:textId="77777777" w:rsidR="00CB49D7" w:rsidRPr="00F361A5" w:rsidRDefault="00CB49D7" w:rsidP="00525D7C">
            <w:pPr>
              <w:pStyle w:val="afb"/>
            </w:pPr>
          </w:p>
        </w:tc>
        <w:tc>
          <w:tcPr>
            <w:tcW w:w="492" w:type="pct"/>
            <w:vMerge/>
            <w:shd w:val="clear" w:color="auto" w:fill="auto"/>
          </w:tcPr>
          <w:p w14:paraId="1BCDB2B5" w14:textId="77777777" w:rsidR="00CB49D7" w:rsidRPr="00F361A5" w:rsidRDefault="00CB49D7" w:rsidP="00525D7C">
            <w:pPr>
              <w:pStyle w:val="afb"/>
            </w:pPr>
          </w:p>
        </w:tc>
        <w:tc>
          <w:tcPr>
            <w:tcW w:w="352" w:type="pct"/>
            <w:shd w:val="clear" w:color="auto" w:fill="auto"/>
          </w:tcPr>
          <w:p w14:paraId="3D4D87CC" w14:textId="77777777" w:rsidR="00CB49D7" w:rsidRPr="00F361A5" w:rsidRDefault="00CB49D7" w:rsidP="00525D7C">
            <w:pPr>
              <w:pStyle w:val="afb"/>
            </w:pPr>
            <w:r w:rsidRPr="00F361A5">
              <w:t>减持</w:t>
            </w:r>
          </w:p>
        </w:tc>
        <w:tc>
          <w:tcPr>
            <w:tcW w:w="1800" w:type="pct"/>
            <w:shd w:val="clear" w:color="auto" w:fill="auto"/>
          </w:tcPr>
          <w:p w14:paraId="625F5FDE" w14:textId="77777777" w:rsidR="00CB49D7" w:rsidRPr="00F361A5" w:rsidRDefault="00CB49D7" w:rsidP="00525D7C">
            <w:pPr>
              <w:pStyle w:val="afb"/>
            </w:pPr>
            <w:r w:rsidRPr="00F361A5">
              <w:t>相对同期基准指数跌幅在</w:t>
            </w:r>
            <w:r w:rsidRPr="00F361A5">
              <w:t>10%</w:t>
            </w:r>
            <w:r w:rsidRPr="00F361A5">
              <w:t>以上</w:t>
            </w:r>
          </w:p>
        </w:tc>
      </w:tr>
    </w:tbl>
    <w:p w14:paraId="5F2FF257" w14:textId="77777777" w:rsidR="00CB49D7" w:rsidRPr="00F361A5" w:rsidRDefault="00CB49D7" w:rsidP="00EF7D4F">
      <w:pPr>
        <w:pStyle w:val="af0"/>
        <w:spacing w:after="156"/>
        <w:rPr>
          <w:rFonts w:cs="Tahom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1"/>
      </w:tblGrid>
      <w:tr w:rsidR="00CB49D7" w:rsidRPr="00F361A5" w14:paraId="7F7FF24D" w14:textId="77777777" w:rsidTr="00162605">
        <w:tc>
          <w:tcPr>
            <w:tcW w:w="10591" w:type="dxa"/>
            <w:tcBorders>
              <w:bottom w:val="single" w:sz="12" w:space="0" w:color="004098"/>
            </w:tcBorders>
          </w:tcPr>
          <w:p w14:paraId="4D70E7F8" w14:textId="5600D27A" w:rsidR="00CB49D7" w:rsidRPr="00F361A5" w:rsidRDefault="00CB49D7" w:rsidP="00525D7C">
            <w:pPr>
              <w:pStyle w:val="af7"/>
            </w:pPr>
            <w:r w:rsidRPr="00F361A5">
              <w:t>国盛</w:t>
            </w:r>
            <w:r w:rsidR="00135468">
              <w:t>国盛证券研究所</w:t>
            </w:r>
          </w:p>
        </w:tc>
      </w:tr>
      <w:tr w:rsidR="0009102F" w:rsidRPr="00F361A5" w14:paraId="79556398" w14:textId="77777777" w:rsidTr="0009102F">
        <w:trPr>
          <w:trHeight w:val="654"/>
        </w:trPr>
        <w:sdt>
          <w:sdtPr>
            <w:rPr>
              <w:rFonts w:hAnsi="Tahoma"/>
            </w:rPr>
            <w:tag w:val="BDCONTENTCONTROL_ada4545c-cd4c-4309-af06-a4f4130bd527"/>
            <w:id w:val="2044707184"/>
            <w:lock w:val="sdtLocked"/>
            <w:placeholder>
              <w:docPart w:val="BF36F08904D94729AB193A23E182F96A"/>
            </w:placeholder>
          </w:sdtPr>
          <w:sdtEndPr/>
          <w:sdtContent>
            <w:tc>
              <w:tcPr>
                <w:tcW w:w="10591" w:type="dxa"/>
                <w:tcBorders>
                  <w:top w:val="single" w:sz="12" w:space="0" w:color="004098"/>
                </w:tcBorders>
                <w:tcMar>
                  <w:left w:w="0" w:type="dxa"/>
                  <w:right w:w="0" w:type="dxa"/>
                </w:tcMar>
              </w:tcPr>
              <w:p w14:paraId="6A7F72AD" w14:textId="77777777" w:rsidR="0009102F" w:rsidRDefault="0009102F" w:rsidP="00D90831">
                <w:pPr>
                  <w:pStyle w:val="afc"/>
                  <w:spacing w:line="14" w:lineRule="exact"/>
                  <w:rPr>
                    <w:rFonts w:hAnsi="Tahoma"/>
                  </w:rPr>
                </w:pPr>
              </w:p>
              <w:tbl>
                <w:tblPr>
                  <w:tblW w:w="0" w:type="auto"/>
                  <w:tblLook w:val="0000" w:firstRow="0" w:lastRow="0" w:firstColumn="0" w:lastColumn="0" w:noHBand="0" w:noVBand="0"/>
                </w:tblPr>
                <w:tblGrid>
                  <w:gridCol w:w="5295"/>
                  <w:gridCol w:w="5296"/>
                </w:tblGrid>
                <w:tr w:rsidR="0009102F" w14:paraId="06D4CE51" w14:textId="77777777">
                  <w:tc>
                    <w:tcPr>
                      <w:tcW w:w="5295" w:type="dxa"/>
                    </w:tcPr>
                    <w:p w14:paraId="365F36AF" w14:textId="1DC5ABEC" w:rsidR="0009102F" w:rsidRPr="0009102F" w:rsidRDefault="00D90831" w:rsidP="00525D7C">
                      <w:pPr>
                        <w:pStyle w:val="afc"/>
                        <w:rPr>
                          <w:rFonts w:hAnsi="Tahoma"/>
                          <w:b/>
                          <w:color w:val="004098"/>
                        </w:rPr>
                      </w:pPr>
                      <w:r>
                        <w:rPr>
                          <w:rFonts w:hAnsi="Tahoma" w:hint="eastAsia"/>
                          <w:b/>
                          <w:color w:val="004098"/>
                        </w:rPr>
                        <w:t>北京</w:t>
                      </w:r>
                    </w:p>
                  </w:tc>
                  <w:tc>
                    <w:tcPr>
                      <w:tcW w:w="5296" w:type="dxa"/>
                    </w:tcPr>
                    <w:p w14:paraId="7DC19743" w14:textId="02441C23" w:rsidR="0009102F" w:rsidRPr="0009102F" w:rsidRDefault="00D90831" w:rsidP="00525D7C">
                      <w:pPr>
                        <w:pStyle w:val="afc"/>
                        <w:rPr>
                          <w:rFonts w:hAnsi="Tahoma"/>
                          <w:b/>
                          <w:color w:val="004098"/>
                        </w:rPr>
                      </w:pPr>
                      <w:r>
                        <w:rPr>
                          <w:rFonts w:hAnsi="Tahoma" w:hint="eastAsia"/>
                          <w:b/>
                          <w:color w:val="004098"/>
                        </w:rPr>
                        <w:t>上海</w:t>
                      </w:r>
                    </w:p>
                  </w:tc>
                </w:tr>
                <w:tr w:rsidR="0009102F" w14:paraId="1E0AEAB5" w14:textId="77777777">
                  <w:tc>
                    <w:tcPr>
                      <w:tcW w:w="5295" w:type="dxa"/>
                    </w:tcPr>
                    <w:p w14:paraId="0C25E0EE" w14:textId="77777777" w:rsidR="00D90831" w:rsidRDefault="00D90831" w:rsidP="00525D7C">
                      <w:pPr>
                        <w:pStyle w:val="afc"/>
                        <w:rPr>
                          <w:rFonts w:hAnsi="Tahoma"/>
                        </w:rPr>
                      </w:pPr>
                      <w:r>
                        <w:rPr>
                          <w:rFonts w:hAnsi="Tahoma" w:hint="eastAsia"/>
                        </w:rPr>
                        <w:t>地址：北京市西城区平安里西大街</w:t>
                      </w:r>
                      <w:r>
                        <w:rPr>
                          <w:rFonts w:hAnsi="Tahoma" w:hint="eastAsia"/>
                        </w:rPr>
                        <w:t>26</w:t>
                      </w:r>
                      <w:r>
                        <w:rPr>
                          <w:rFonts w:hAnsi="Tahoma" w:hint="eastAsia"/>
                        </w:rPr>
                        <w:t>号楼</w:t>
                      </w:r>
                      <w:r>
                        <w:rPr>
                          <w:rFonts w:hAnsi="Tahoma" w:hint="eastAsia"/>
                        </w:rPr>
                        <w:t>3</w:t>
                      </w:r>
                      <w:r>
                        <w:rPr>
                          <w:rFonts w:hAnsi="Tahoma" w:hint="eastAsia"/>
                        </w:rPr>
                        <w:t>层</w:t>
                      </w:r>
                    </w:p>
                    <w:p w14:paraId="4C7651C9" w14:textId="77777777" w:rsidR="00D90831" w:rsidRDefault="00D90831" w:rsidP="00525D7C">
                      <w:pPr>
                        <w:pStyle w:val="afc"/>
                        <w:rPr>
                          <w:rFonts w:hAnsi="Tahoma"/>
                        </w:rPr>
                      </w:pPr>
                      <w:r>
                        <w:rPr>
                          <w:rFonts w:hAnsi="Tahoma" w:hint="eastAsia"/>
                        </w:rPr>
                        <w:t>邮编：</w:t>
                      </w:r>
                      <w:r>
                        <w:rPr>
                          <w:rFonts w:hAnsi="Tahoma" w:hint="eastAsia"/>
                        </w:rPr>
                        <w:t>100032</w:t>
                      </w:r>
                    </w:p>
                    <w:p w14:paraId="2E4C2393" w14:textId="77777777" w:rsidR="00D90831" w:rsidRDefault="00D90831" w:rsidP="00525D7C">
                      <w:pPr>
                        <w:pStyle w:val="afc"/>
                        <w:rPr>
                          <w:rFonts w:hAnsi="Tahoma"/>
                        </w:rPr>
                      </w:pPr>
                      <w:r>
                        <w:rPr>
                          <w:rFonts w:hAnsi="Tahoma" w:hint="eastAsia"/>
                        </w:rPr>
                        <w:t>传真：</w:t>
                      </w:r>
                      <w:r>
                        <w:rPr>
                          <w:rFonts w:hAnsi="Tahoma" w:hint="eastAsia"/>
                        </w:rPr>
                        <w:t>010-57671718</w:t>
                      </w:r>
                    </w:p>
                    <w:p w14:paraId="57E625FE" w14:textId="39FD9326" w:rsidR="0009102F" w:rsidRDefault="00D90831" w:rsidP="00525D7C">
                      <w:pPr>
                        <w:pStyle w:val="afc"/>
                        <w:rPr>
                          <w:rFonts w:hAnsi="Tahoma"/>
                        </w:rPr>
                      </w:pPr>
                      <w:r>
                        <w:rPr>
                          <w:rFonts w:hAnsi="Tahoma" w:hint="eastAsia"/>
                        </w:rPr>
                        <w:t>邮箱：</w:t>
                      </w:r>
                      <w:r>
                        <w:rPr>
                          <w:rFonts w:hAnsi="Tahoma" w:hint="eastAsia"/>
                        </w:rPr>
                        <w:t>gsresearch@gszq.com</w:t>
                      </w:r>
                    </w:p>
                  </w:tc>
                  <w:tc>
                    <w:tcPr>
                      <w:tcW w:w="5296" w:type="dxa"/>
                    </w:tcPr>
                    <w:p w14:paraId="121E2AB3" w14:textId="77777777" w:rsidR="00D90831" w:rsidRDefault="00D90831" w:rsidP="00525D7C">
                      <w:pPr>
                        <w:pStyle w:val="afc"/>
                        <w:rPr>
                          <w:rFonts w:hAnsi="Tahoma"/>
                        </w:rPr>
                      </w:pPr>
                      <w:r>
                        <w:rPr>
                          <w:rFonts w:hAnsi="Tahoma" w:hint="eastAsia"/>
                        </w:rPr>
                        <w:t>地址：上海市浦明路</w:t>
                      </w:r>
                      <w:r>
                        <w:rPr>
                          <w:rFonts w:hAnsi="Tahoma" w:hint="eastAsia"/>
                        </w:rPr>
                        <w:t>868</w:t>
                      </w:r>
                      <w:r>
                        <w:rPr>
                          <w:rFonts w:hAnsi="Tahoma" w:hint="eastAsia"/>
                        </w:rPr>
                        <w:t>号保利</w:t>
                      </w:r>
                      <w:r>
                        <w:rPr>
                          <w:rFonts w:hAnsi="Tahoma" w:hint="eastAsia"/>
                        </w:rPr>
                        <w:t>One56  1</w:t>
                      </w:r>
                      <w:r>
                        <w:rPr>
                          <w:rFonts w:hAnsi="Tahoma" w:hint="eastAsia"/>
                        </w:rPr>
                        <w:t>号楼</w:t>
                      </w:r>
                      <w:r>
                        <w:rPr>
                          <w:rFonts w:hAnsi="Tahoma" w:hint="eastAsia"/>
                        </w:rPr>
                        <w:t>10</w:t>
                      </w:r>
                      <w:r>
                        <w:rPr>
                          <w:rFonts w:hAnsi="Tahoma" w:hint="eastAsia"/>
                        </w:rPr>
                        <w:t>层</w:t>
                      </w:r>
                    </w:p>
                    <w:p w14:paraId="2C725EA1" w14:textId="77777777" w:rsidR="00D90831" w:rsidRDefault="00D90831" w:rsidP="00525D7C">
                      <w:pPr>
                        <w:pStyle w:val="afc"/>
                        <w:rPr>
                          <w:rFonts w:hAnsi="Tahoma"/>
                        </w:rPr>
                      </w:pPr>
                      <w:r>
                        <w:rPr>
                          <w:rFonts w:hAnsi="Tahoma" w:hint="eastAsia"/>
                        </w:rPr>
                        <w:t>邮编：</w:t>
                      </w:r>
                      <w:r>
                        <w:rPr>
                          <w:rFonts w:hAnsi="Tahoma" w:hint="eastAsia"/>
                        </w:rPr>
                        <w:t>200120</w:t>
                      </w:r>
                    </w:p>
                    <w:p w14:paraId="6A8B770F" w14:textId="77777777" w:rsidR="00D90831" w:rsidRDefault="00D90831" w:rsidP="00525D7C">
                      <w:pPr>
                        <w:pStyle w:val="afc"/>
                        <w:rPr>
                          <w:rFonts w:hAnsi="Tahoma"/>
                        </w:rPr>
                      </w:pPr>
                      <w:r>
                        <w:rPr>
                          <w:rFonts w:hAnsi="Tahoma" w:hint="eastAsia"/>
                        </w:rPr>
                        <w:t>电话：</w:t>
                      </w:r>
                      <w:r>
                        <w:rPr>
                          <w:rFonts w:hAnsi="Tahoma" w:hint="eastAsia"/>
                        </w:rPr>
                        <w:t>021-38934111</w:t>
                      </w:r>
                    </w:p>
                    <w:p w14:paraId="4F1970D8" w14:textId="03636168" w:rsidR="0009102F" w:rsidRDefault="00D90831" w:rsidP="00525D7C">
                      <w:pPr>
                        <w:pStyle w:val="afc"/>
                        <w:rPr>
                          <w:rFonts w:hAnsi="Tahoma"/>
                        </w:rPr>
                      </w:pPr>
                      <w:r>
                        <w:rPr>
                          <w:rFonts w:hAnsi="Tahoma" w:hint="eastAsia"/>
                        </w:rPr>
                        <w:t>邮箱：</w:t>
                      </w:r>
                      <w:r>
                        <w:rPr>
                          <w:rFonts w:hAnsi="Tahoma" w:hint="eastAsia"/>
                        </w:rPr>
                        <w:t>gsresearch@gszq.com</w:t>
                      </w:r>
                    </w:p>
                  </w:tc>
                </w:tr>
                <w:tr w:rsidR="0009102F" w14:paraId="088883A3" w14:textId="77777777">
                  <w:tc>
                    <w:tcPr>
                      <w:tcW w:w="5295" w:type="dxa"/>
                    </w:tcPr>
                    <w:p w14:paraId="23DAEC3C" w14:textId="0B64BFD8" w:rsidR="0009102F" w:rsidRPr="0009102F" w:rsidRDefault="00D90831" w:rsidP="00525D7C">
                      <w:pPr>
                        <w:pStyle w:val="afc"/>
                        <w:rPr>
                          <w:rFonts w:hAnsi="Tahoma"/>
                          <w:b/>
                          <w:color w:val="004098"/>
                        </w:rPr>
                      </w:pPr>
                      <w:r>
                        <w:rPr>
                          <w:rFonts w:hAnsi="Tahoma" w:hint="eastAsia"/>
                          <w:b/>
                          <w:color w:val="004098"/>
                        </w:rPr>
                        <w:t>南昌</w:t>
                      </w:r>
                    </w:p>
                  </w:tc>
                  <w:tc>
                    <w:tcPr>
                      <w:tcW w:w="5296" w:type="dxa"/>
                    </w:tcPr>
                    <w:p w14:paraId="20A58268" w14:textId="01891EB1" w:rsidR="0009102F" w:rsidRPr="0009102F" w:rsidRDefault="00D90831" w:rsidP="00525D7C">
                      <w:pPr>
                        <w:pStyle w:val="afc"/>
                        <w:rPr>
                          <w:rFonts w:hAnsi="Tahoma"/>
                          <w:b/>
                          <w:color w:val="004098"/>
                        </w:rPr>
                      </w:pPr>
                      <w:r>
                        <w:rPr>
                          <w:rFonts w:hAnsi="Tahoma" w:hint="eastAsia"/>
                          <w:b/>
                          <w:color w:val="004098"/>
                        </w:rPr>
                        <w:t>深圳</w:t>
                      </w:r>
                    </w:p>
                  </w:tc>
                </w:tr>
                <w:tr w:rsidR="0009102F" w14:paraId="2BCCA424" w14:textId="77777777">
                  <w:tc>
                    <w:tcPr>
                      <w:tcW w:w="5295" w:type="dxa"/>
                    </w:tcPr>
                    <w:p w14:paraId="05F6AD75" w14:textId="77777777" w:rsidR="00D90831" w:rsidRDefault="00D90831" w:rsidP="00525D7C">
                      <w:pPr>
                        <w:pStyle w:val="afc"/>
                        <w:rPr>
                          <w:rFonts w:hAnsi="Tahoma"/>
                        </w:rPr>
                      </w:pPr>
                      <w:r>
                        <w:rPr>
                          <w:rFonts w:hAnsi="Tahoma" w:hint="eastAsia"/>
                        </w:rPr>
                        <w:t>地址：南昌市红谷滩新区凤凰中大道</w:t>
                      </w:r>
                      <w:r>
                        <w:rPr>
                          <w:rFonts w:hAnsi="Tahoma" w:hint="eastAsia"/>
                        </w:rPr>
                        <w:t>1115</w:t>
                      </w:r>
                      <w:r>
                        <w:rPr>
                          <w:rFonts w:hAnsi="Tahoma" w:hint="eastAsia"/>
                        </w:rPr>
                        <w:t>号北京银行大厦</w:t>
                      </w:r>
                    </w:p>
                    <w:p w14:paraId="51E94C42" w14:textId="77777777" w:rsidR="00D90831" w:rsidRDefault="00D90831" w:rsidP="00525D7C">
                      <w:pPr>
                        <w:pStyle w:val="afc"/>
                        <w:rPr>
                          <w:rFonts w:hAnsi="Tahoma"/>
                        </w:rPr>
                      </w:pPr>
                      <w:r>
                        <w:rPr>
                          <w:rFonts w:hAnsi="Tahoma" w:hint="eastAsia"/>
                        </w:rPr>
                        <w:t>邮编：</w:t>
                      </w:r>
                      <w:r>
                        <w:rPr>
                          <w:rFonts w:hAnsi="Tahoma" w:hint="eastAsia"/>
                        </w:rPr>
                        <w:t>330038</w:t>
                      </w:r>
                    </w:p>
                    <w:p w14:paraId="16B3B6D9" w14:textId="77777777" w:rsidR="00D90831" w:rsidRDefault="00D90831" w:rsidP="00525D7C">
                      <w:pPr>
                        <w:pStyle w:val="afc"/>
                        <w:rPr>
                          <w:rFonts w:hAnsi="Tahoma"/>
                        </w:rPr>
                      </w:pPr>
                      <w:r>
                        <w:rPr>
                          <w:rFonts w:hAnsi="Tahoma" w:hint="eastAsia"/>
                        </w:rPr>
                        <w:t>传真：</w:t>
                      </w:r>
                      <w:r>
                        <w:rPr>
                          <w:rFonts w:hAnsi="Tahoma" w:hint="eastAsia"/>
                        </w:rPr>
                        <w:t>0791-86281485</w:t>
                      </w:r>
                    </w:p>
                    <w:p w14:paraId="5F00FA2A" w14:textId="077A5483" w:rsidR="0009102F" w:rsidRDefault="00D90831" w:rsidP="00525D7C">
                      <w:pPr>
                        <w:pStyle w:val="afc"/>
                        <w:rPr>
                          <w:rFonts w:hAnsi="Tahoma"/>
                        </w:rPr>
                      </w:pPr>
                      <w:r>
                        <w:rPr>
                          <w:rFonts w:hAnsi="Tahoma" w:hint="eastAsia"/>
                        </w:rPr>
                        <w:t>邮箱：</w:t>
                      </w:r>
                      <w:r>
                        <w:rPr>
                          <w:rFonts w:hAnsi="Tahoma" w:hint="eastAsia"/>
                        </w:rPr>
                        <w:t>gsresearch@gszq.com</w:t>
                      </w:r>
                    </w:p>
                  </w:tc>
                  <w:tc>
                    <w:tcPr>
                      <w:tcW w:w="5296" w:type="dxa"/>
                    </w:tcPr>
                    <w:p w14:paraId="03444441" w14:textId="77777777" w:rsidR="00D90831" w:rsidRDefault="00D90831" w:rsidP="00525D7C">
                      <w:pPr>
                        <w:pStyle w:val="afc"/>
                        <w:rPr>
                          <w:rFonts w:hAnsi="Tahoma"/>
                        </w:rPr>
                      </w:pPr>
                      <w:r>
                        <w:rPr>
                          <w:rFonts w:hAnsi="Tahoma" w:hint="eastAsia"/>
                        </w:rPr>
                        <w:t>地址：深圳市福田区福华三路</w:t>
                      </w:r>
                      <w:r>
                        <w:rPr>
                          <w:rFonts w:hAnsi="Tahoma" w:hint="eastAsia"/>
                        </w:rPr>
                        <w:t>100</w:t>
                      </w:r>
                      <w:r>
                        <w:rPr>
                          <w:rFonts w:hAnsi="Tahoma" w:hint="eastAsia"/>
                        </w:rPr>
                        <w:t>号鼎和大厦</w:t>
                      </w:r>
                      <w:r>
                        <w:rPr>
                          <w:rFonts w:hAnsi="Tahoma" w:hint="eastAsia"/>
                        </w:rPr>
                        <w:t>24</w:t>
                      </w:r>
                      <w:r>
                        <w:rPr>
                          <w:rFonts w:hAnsi="Tahoma" w:hint="eastAsia"/>
                        </w:rPr>
                        <w:t>楼</w:t>
                      </w:r>
                    </w:p>
                    <w:p w14:paraId="7AC4C9C6" w14:textId="77777777" w:rsidR="00D90831" w:rsidRDefault="00D90831" w:rsidP="00525D7C">
                      <w:pPr>
                        <w:pStyle w:val="afc"/>
                        <w:rPr>
                          <w:rFonts w:hAnsi="Tahoma"/>
                        </w:rPr>
                      </w:pPr>
                      <w:r>
                        <w:rPr>
                          <w:rFonts w:hAnsi="Tahoma" w:hint="eastAsia"/>
                        </w:rPr>
                        <w:t>邮编：</w:t>
                      </w:r>
                      <w:r>
                        <w:rPr>
                          <w:rFonts w:hAnsi="Tahoma" w:hint="eastAsia"/>
                        </w:rPr>
                        <w:t>518033</w:t>
                      </w:r>
                    </w:p>
                    <w:p w14:paraId="41C132F4" w14:textId="6A7DBA6C" w:rsidR="0009102F" w:rsidRDefault="00D90831" w:rsidP="00525D7C">
                      <w:pPr>
                        <w:pStyle w:val="afc"/>
                        <w:rPr>
                          <w:rFonts w:hAnsi="Tahoma"/>
                        </w:rPr>
                      </w:pPr>
                      <w:r>
                        <w:rPr>
                          <w:rFonts w:hAnsi="Tahoma" w:hint="eastAsia"/>
                        </w:rPr>
                        <w:t>邮箱：</w:t>
                      </w:r>
                      <w:r>
                        <w:rPr>
                          <w:rFonts w:hAnsi="Tahoma" w:hint="eastAsia"/>
                        </w:rPr>
                        <w:t>gsresearch@gszq.com</w:t>
                      </w:r>
                    </w:p>
                  </w:tc>
                </w:tr>
              </w:tbl>
              <w:p w14:paraId="64C1C953" w14:textId="77777777" w:rsidR="0009102F" w:rsidRPr="00F361A5" w:rsidRDefault="0009102F" w:rsidP="00D90831">
                <w:pPr>
                  <w:pStyle w:val="afc"/>
                  <w:spacing w:line="14" w:lineRule="exact"/>
                  <w:rPr>
                    <w:rFonts w:hAnsi="Tahoma"/>
                  </w:rPr>
                </w:pPr>
              </w:p>
            </w:tc>
          </w:sdtContent>
        </w:sdt>
      </w:tr>
    </w:tbl>
    <w:p w14:paraId="5BDAB461" w14:textId="07433E68" w:rsidR="00774D25" w:rsidRPr="0065673A" w:rsidRDefault="00774D25" w:rsidP="00EF7D4F">
      <w:pPr>
        <w:pStyle w:val="af0"/>
        <w:spacing w:after="156"/>
        <w:rPr>
          <w:rFonts w:cs="Tahoma"/>
        </w:rPr>
      </w:pPr>
    </w:p>
    <w:sectPr w:rsidR="00774D25" w:rsidRPr="0065673A" w:rsidSect="0015422D">
      <w:headerReference w:type="default" r:id="rId45"/>
      <w:footerReference w:type="default" r:id="rId46"/>
      <w:headerReference w:type="first" r:id="rId47"/>
      <w:footerReference w:type="first" r:id="rId48"/>
      <w:type w:val="continuous"/>
      <w:pgSz w:w="11906" w:h="16838"/>
      <w:pgMar w:top="1021" w:right="680" w:bottom="851" w:left="680" w:header="567" w:footer="567" w:gutter="0"/>
      <w:cols w:sep="1"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2D271" w14:textId="77777777" w:rsidR="00B875F7" w:rsidRDefault="00B875F7" w:rsidP="00597939">
      <w:r>
        <w:separator/>
      </w:r>
    </w:p>
    <w:p w14:paraId="2D901271" w14:textId="77777777" w:rsidR="00B875F7" w:rsidRDefault="00B875F7"/>
  </w:endnote>
  <w:endnote w:type="continuationSeparator" w:id="0">
    <w:p w14:paraId="705B3A8B" w14:textId="77777777" w:rsidR="00B875F7" w:rsidRDefault="00B875F7" w:rsidP="00597939">
      <w:r>
        <w:continuationSeparator/>
      </w:r>
    </w:p>
    <w:p w14:paraId="76E1D8D5" w14:textId="77777777" w:rsidR="00B875F7" w:rsidRDefault="00B875F7"/>
  </w:endnote>
  <w:endnote w:type="continuationNotice" w:id="1">
    <w:p w14:paraId="62351075" w14:textId="77777777" w:rsidR="00B875F7" w:rsidRDefault="00B87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869F5" w14:textId="77777777" w:rsidR="001E1EE9" w:rsidRDefault="001E1EE9" w:rsidP="0009102F">
    <w:pPr>
      <w:pStyle w:val="af3"/>
      <w:pBdr>
        <w:top w:val="single" w:sz="12" w:space="0" w:color="004098"/>
      </w:pBdr>
      <w:spacing w:before="48"/>
      <w:ind w:firstLineChars="100" w:firstLine="201"/>
      <w:jc w:val="both"/>
      <w:rPr>
        <w:b/>
        <w:i/>
        <w:color w:val="004098"/>
      </w:rPr>
    </w:pPr>
    <w:r>
      <w:rPr>
        <w:b/>
        <w:i/>
        <w:color w:val="004098"/>
      </w:rPr>
      <w:t>P.</w:t>
    </w:r>
    <w:r w:rsidRPr="007F1C55">
      <w:rPr>
        <w:b/>
        <w:i/>
        <w:color w:val="004098"/>
      </w:rPr>
      <w:fldChar w:fldCharType="begin"/>
    </w:r>
    <w:r w:rsidRPr="007F1C55">
      <w:rPr>
        <w:b/>
        <w:i/>
        <w:color w:val="004098"/>
      </w:rPr>
      <w:instrText>PAGE   \* MERGEFORMAT</w:instrText>
    </w:r>
    <w:r w:rsidRPr="007F1C55">
      <w:rPr>
        <w:b/>
        <w:i/>
        <w:color w:val="004098"/>
      </w:rPr>
      <w:fldChar w:fldCharType="separate"/>
    </w:r>
    <w:r w:rsidRPr="00CD6651">
      <w:rPr>
        <w:b/>
        <w:i/>
        <w:noProof/>
        <w:color w:val="004098"/>
        <w:lang w:val="zh-CN"/>
      </w:rPr>
      <w:t>6</w:t>
    </w:r>
    <w:r w:rsidRPr="007F1C55">
      <w:rPr>
        <w:b/>
        <w:i/>
        <w:color w:val="004098"/>
      </w:rPr>
      <w:fldChar w:fldCharType="end"/>
    </w:r>
    <w:r>
      <w:rPr>
        <w:b/>
        <w:i/>
        <w:color w:val="004098"/>
      </w:rPr>
      <w:t xml:space="preserve">                                   </w:t>
    </w:r>
    <w:r w:rsidRPr="00FD1A27">
      <w:rPr>
        <w:rFonts w:hint="eastAsia"/>
        <w:b/>
        <w:i/>
        <w:color w:val="004098"/>
      </w:rPr>
      <w:t>请仔细阅读本报告末页声明</w:t>
    </w:r>
  </w:p>
  <w:p w14:paraId="12D5B3F9" w14:textId="77777777" w:rsidR="001E1EE9" w:rsidRPr="007F1C55" w:rsidRDefault="001E1EE9" w:rsidP="007F1C55">
    <w:pPr>
      <w:pStyle w:val="af3"/>
      <w:pBdr>
        <w:top w:val="single" w:sz="12" w:space="0" w:color="004098"/>
      </w:pBdr>
      <w:spacing w:before="48"/>
      <w:jc w:val="both"/>
      <w:rPr>
        <w:b/>
        <w:i/>
        <w:color w:val="00409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2A3D1" w14:textId="77777777" w:rsidR="001E1EE9" w:rsidRPr="00FD1A27" w:rsidRDefault="001E1EE9" w:rsidP="00857C74">
    <w:pPr>
      <w:pStyle w:val="af3"/>
      <w:pBdr>
        <w:top w:val="single" w:sz="12" w:space="1" w:color="004098"/>
      </w:pBdr>
      <w:jc w:val="center"/>
      <w:rPr>
        <w:b/>
        <w:i/>
        <w:color w:val="004098"/>
      </w:rPr>
    </w:pPr>
    <w:r w:rsidRPr="00FD1A27">
      <w:rPr>
        <w:rFonts w:hint="eastAsia"/>
        <w:b/>
        <w:i/>
        <w:color w:val="004098"/>
      </w:rPr>
      <w:t>请仔细阅读本报告末页声明</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44CC2" w14:textId="77777777" w:rsidR="00B875F7" w:rsidRDefault="00B875F7" w:rsidP="00597939">
      <w:r>
        <w:separator/>
      </w:r>
    </w:p>
    <w:p w14:paraId="1E919A73" w14:textId="77777777" w:rsidR="00B875F7" w:rsidRDefault="00B875F7"/>
  </w:footnote>
  <w:footnote w:type="continuationSeparator" w:id="0">
    <w:p w14:paraId="4FBB7B03" w14:textId="77777777" w:rsidR="00B875F7" w:rsidRDefault="00B875F7" w:rsidP="00597939">
      <w:r>
        <w:continuationSeparator/>
      </w:r>
    </w:p>
    <w:p w14:paraId="666AFE40" w14:textId="77777777" w:rsidR="00B875F7" w:rsidRDefault="00B875F7"/>
  </w:footnote>
  <w:footnote w:type="continuationNotice" w:id="1">
    <w:p w14:paraId="32EBE35A" w14:textId="77777777" w:rsidR="00B875F7" w:rsidRDefault="00B875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63211" w14:textId="6046E909" w:rsidR="001E1EE9" w:rsidRPr="00580F3F" w:rsidRDefault="001E1EE9" w:rsidP="00C67FD9">
    <w:pPr>
      <w:pBdr>
        <w:bottom w:val="single" w:sz="12" w:space="1" w:color="004098"/>
      </w:pBdr>
      <w:ind w:left="1814"/>
      <w:jc w:val="right"/>
      <w:rPr>
        <w:rFonts w:cs="Arial"/>
        <w:sz w:val="21"/>
        <w:szCs w:val="21"/>
      </w:rPr>
    </w:pPr>
    <w:r>
      <w:rPr>
        <w:rFonts w:cs="Arial"/>
        <w:noProof/>
        <w:sz w:val="21"/>
        <w:szCs w:val="21"/>
      </w:rPr>
      <w:drawing>
        <wp:anchor distT="0" distB="0" distL="114300" distR="114300" simplePos="0" relativeHeight="251658240" behindDoc="0" locked="0" layoutInCell="1" allowOverlap="1" wp14:anchorId="080DDD0D" wp14:editId="16E5F053">
          <wp:simplePos x="0" y="0"/>
          <wp:positionH relativeFrom="column">
            <wp:posOffset>-46453</wp:posOffset>
          </wp:positionH>
          <wp:positionV relativeFrom="paragraph">
            <wp:posOffset>-160655</wp:posOffset>
          </wp:positionV>
          <wp:extent cx="1190026" cy="36231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25094750.png"/>
                  <pic:cNvPicPr/>
                </pic:nvPicPr>
                <pic:blipFill>
                  <a:blip r:embed="rId1">
                    <a:extLst>
                      <a:ext uri="{28A0092B-C50C-407E-A947-70E740481C1C}">
                        <a14:useLocalDpi xmlns:a14="http://schemas.microsoft.com/office/drawing/2010/main" val="0"/>
                      </a:ext>
                    </a:extLst>
                  </a:blip>
                  <a:stretch>
                    <a:fillRect/>
                  </a:stretch>
                </pic:blipFill>
                <pic:spPr>
                  <a:xfrm>
                    <a:off x="0" y="0"/>
                    <a:ext cx="1190026" cy="362310"/>
                  </a:xfrm>
                  <a:prstGeom prst="rect">
                    <a:avLst/>
                  </a:prstGeom>
                </pic:spPr>
              </pic:pic>
            </a:graphicData>
          </a:graphic>
        </wp:anchor>
      </w:drawing>
    </w:r>
    <w:r>
      <w:rPr>
        <w:rFonts w:cs="Arial"/>
        <w:sz w:val="21"/>
        <w:szCs w:val="21"/>
      </w:rPr>
      <w:t xml:space="preserve"> </w:t>
    </w:r>
    <w:sdt>
      <w:sdtPr>
        <w:rPr>
          <w:rFonts w:cs="Arial"/>
          <w:sz w:val="21"/>
          <w:szCs w:val="21"/>
        </w:rPr>
        <w:alias w:val="报告日期"/>
        <w:tag w:val="BDCONTENTCONTROL_6be4103d-59ce-4d40-933f-23250d4def92"/>
        <w:id w:val="1822154510"/>
        <w:placeholder>
          <w:docPart w:val="1123FF8CD92744128F0DBA8174103430"/>
        </w:placeholder>
      </w:sdtPr>
      <w:sdtEndPr/>
      <w:sdtContent>
        <w:r w:rsidR="00D90831">
          <w:rPr>
            <w:rFonts w:cs="Arial" w:hint="eastAsia"/>
            <w:sz w:val="21"/>
            <w:szCs w:val="21"/>
          </w:rPr>
          <w:t>2020</w:t>
        </w:r>
        <w:r w:rsidR="00D90831">
          <w:rPr>
            <w:rFonts w:cs="Arial" w:hint="eastAsia"/>
            <w:sz w:val="21"/>
            <w:szCs w:val="21"/>
          </w:rPr>
          <w:t>年</w:t>
        </w:r>
        <w:r w:rsidR="00D90831">
          <w:rPr>
            <w:rFonts w:cs="Arial" w:hint="eastAsia"/>
            <w:sz w:val="21"/>
            <w:szCs w:val="21"/>
          </w:rPr>
          <w:t>07</w:t>
        </w:r>
        <w:r w:rsidR="00D90831">
          <w:rPr>
            <w:rFonts w:cs="Arial" w:hint="eastAsia"/>
            <w:sz w:val="21"/>
            <w:szCs w:val="21"/>
          </w:rPr>
          <w:t>月</w:t>
        </w:r>
        <w:r w:rsidR="00D90831">
          <w:rPr>
            <w:rFonts w:cs="Arial" w:hint="eastAsia"/>
            <w:sz w:val="21"/>
            <w:szCs w:val="21"/>
          </w:rPr>
          <w:t>25</w:t>
        </w:r>
        <w:r w:rsidR="00D90831">
          <w:rPr>
            <w:rFonts w:cs="Arial" w:hint="eastAsia"/>
            <w:sz w:val="21"/>
            <w:szCs w:val="21"/>
          </w:rPr>
          <w:t>日</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87434" w14:textId="77777777" w:rsidR="001E1EE9" w:rsidRDefault="001E1EE9" w:rsidP="00E73ABA">
    <w:pPr>
      <w:pStyle w:val="affb"/>
      <w:pBdr>
        <w:bottom w:val="none" w:sz="0" w:space="0" w:color="auto"/>
      </w:pBdr>
      <w:spacing w:line="14" w:lineRule="exact"/>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0.4pt;height:9.6pt" o:bullet="t">
        <v:imagedata r:id="rId1" o:title="SAC"/>
      </v:shape>
    </w:pict>
  </w:numPicBullet>
  <w:numPicBullet w:numPicBulletId="1">
    <w:pict>
      <v:shape id="_x0000_i1084" type="#_x0000_t75" style="width:41.4pt;height:21pt" o:bullet="t">
        <v:imagedata r:id="rId2" o:title="SAC"/>
      </v:shape>
    </w:pict>
  </w:numPicBullet>
  <w:numPicBullet w:numPicBulletId="2">
    <w:pict>
      <v:shape id="_x0000_i1085" type="#_x0000_t75" style="width:46.8pt;height:23.4pt" o:bullet="t">
        <v:imagedata r:id="rId3" o:title="SAC"/>
      </v:shape>
    </w:pict>
  </w:numPicBullet>
  <w:abstractNum w:abstractNumId="0" w15:restartNumberingAfterBreak="0">
    <w:nsid w:val="008E0655"/>
    <w:multiLevelType w:val="hybridMultilevel"/>
    <w:tmpl w:val="5DBEDC54"/>
    <w:lvl w:ilvl="0" w:tplc="22660884">
      <w:start w:val="1"/>
      <w:numFmt w:val="bullet"/>
      <w:lvlText w:val="►"/>
      <w:lvlJc w:val="left"/>
      <w:pPr>
        <w:ind w:left="2972" w:hanging="420"/>
      </w:pPr>
      <w:rPr>
        <w:rFonts w:ascii="Times New Roman" w:hAnsi="Times New Roman" w:cs="Times New Roman" w:hint="default"/>
        <w:color w:val="004098"/>
      </w:rPr>
    </w:lvl>
    <w:lvl w:ilvl="1" w:tplc="04090003" w:tentative="1">
      <w:start w:val="1"/>
      <w:numFmt w:val="bullet"/>
      <w:lvlText w:val=""/>
      <w:lvlJc w:val="left"/>
      <w:pPr>
        <w:ind w:left="3392" w:hanging="420"/>
      </w:pPr>
      <w:rPr>
        <w:rFonts w:ascii="Wingdings" w:hAnsi="Wingdings" w:hint="default"/>
      </w:rPr>
    </w:lvl>
    <w:lvl w:ilvl="2" w:tplc="04090005" w:tentative="1">
      <w:start w:val="1"/>
      <w:numFmt w:val="bullet"/>
      <w:lvlText w:val=""/>
      <w:lvlJc w:val="left"/>
      <w:pPr>
        <w:ind w:left="3812" w:hanging="420"/>
      </w:pPr>
      <w:rPr>
        <w:rFonts w:ascii="Wingdings" w:hAnsi="Wingdings" w:hint="default"/>
      </w:rPr>
    </w:lvl>
    <w:lvl w:ilvl="3" w:tplc="04090001" w:tentative="1">
      <w:start w:val="1"/>
      <w:numFmt w:val="bullet"/>
      <w:lvlText w:val=""/>
      <w:lvlJc w:val="left"/>
      <w:pPr>
        <w:ind w:left="4232" w:hanging="420"/>
      </w:pPr>
      <w:rPr>
        <w:rFonts w:ascii="Wingdings" w:hAnsi="Wingdings" w:hint="default"/>
      </w:rPr>
    </w:lvl>
    <w:lvl w:ilvl="4" w:tplc="04090003" w:tentative="1">
      <w:start w:val="1"/>
      <w:numFmt w:val="bullet"/>
      <w:lvlText w:val=""/>
      <w:lvlJc w:val="left"/>
      <w:pPr>
        <w:ind w:left="4652" w:hanging="420"/>
      </w:pPr>
      <w:rPr>
        <w:rFonts w:ascii="Wingdings" w:hAnsi="Wingdings" w:hint="default"/>
      </w:rPr>
    </w:lvl>
    <w:lvl w:ilvl="5" w:tplc="04090005" w:tentative="1">
      <w:start w:val="1"/>
      <w:numFmt w:val="bullet"/>
      <w:lvlText w:val=""/>
      <w:lvlJc w:val="left"/>
      <w:pPr>
        <w:ind w:left="5072" w:hanging="420"/>
      </w:pPr>
      <w:rPr>
        <w:rFonts w:ascii="Wingdings" w:hAnsi="Wingdings" w:hint="default"/>
      </w:rPr>
    </w:lvl>
    <w:lvl w:ilvl="6" w:tplc="04090001" w:tentative="1">
      <w:start w:val="1"/>
      <w:numFmt w:val="bullet"/>
      <w:lvlText w:val=""/>
      <w:lvlJc w:val="left"/>
      <w:pPr>
        <w:ind w:left="5492" w:hanging="420"/>
      </w:pPr>
      <w:rPr>
        <w:rFonts w:ascii="Wingdings" w:hAnsi="Wingdings" w:hint="default"/>
      </w:rPr>
    </w:lvl>
    <w:lvl w:ilvl="7" w:tplc="04090003" w:tentative="1">
      <w:start w:val="1"/>
      <w:numFmt w:val="bullet"/>
      <w:lvlText w:val=""/>
      <w:lvlJc w:val="left"/>
      <w:pPr>
        <w:ind w:left="5912" w:hanging="420"/>
      </w:pPr>
      <w:rPr>
        <w:rFonts w:ascii="Wingdings" w:hAnsi="Wingdings" w:hint="default"/>
      </w:rPr>
    </w:lvl>
    <w:lvl w:ilvl="8" w:tplc="04090005" w:tentative="1">
      <w:start w:val="1"/>
      <w:numFmt w:val="bullet"/>
      <w:lvlText w:val=""/>
      <w:lvlJc w:val="left"/>
      <w:pPr>
        <w:ind w:left="6332" w:hanging="420"/>
      </w:pPr>
      <w:rPr>
        <w:rFonts w:ascii="Wingdings" w:hAnsi="Wingdings" w:hint="default"/>
      </w:rPr>
    </w:lvl>
  </w:abstractNum>
  <w:abstractNum w:abstractNumId="1" w15:restartNumberingAfterBreak="0">
    <w:nsid w:val="02D37575"/>
    <w:multiLevelType w:val="multilevel"/>
    <w:tmpl w:val="0518AEAA"/>
    <w:lvl w:ilvl="0">
      <w:start w:val="1"/>
      <w:numFmt w:val="bullet"/>
      <w:suff w:val="space"/>
      <w:lvlText w:val=""/>
      <w:lvlPicBulletId w:val="1"/>
      <w:lvlJc w:val="left"/>
      <w:pPr>
        <w:ind w:left="726" w:hanging="420"/>
      </w:pPr>
      <w:rPr>
        <w:rFonts w:ascii="Symbol" w:hAnsi="Symbol" w:hint="default"/>
        <w:color w:val="auto"/>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7450967"/>
    <w:multiLevelType w:val="multilevel"/>
    <w:tmpl w:val="AA865EF2"/>
    <w:lvl w:ilvl="0">
      <w:start w:val="1"/>
      <w:numFmt w:val="bullet"/>
      <w:lvlText w:val=""/>
      <w:lvlJc w:val="left"/>
      <w:pPr>
        <w:ind w:left="420" w:hanging="420"/>
      </w:pPr>
      <w:rPr>
        <w:rFonts w:ascii="Webdings" w:hAnsi="Webdings" w:hint="default"/>
        <w:sz w:val="3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8A43B60"/>
    <w:multiLevelType w:val="hybridMultilevel"/>
    <w:tmpl w:val="E274FB3C"/>
    <w:lvl w:ilvl="0" w:tplc="507E751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7F5731"/>
    <w:multiLevelType w:val="hybridMultilevel"/>
    <w:tmpl w:val="6BB44DD6"/>
    <w:lvl w:ilvl="0" w:tplc="3E3AC138">
      <w:start w:val="1"/>
      <w:numFmt w:val="bullet"/>
      <w:lvlText w:val=""/>
      <w:lvlJc w:val="left"/>
      <w:pPr>
        <w:ind w:left="420" w:hanging="420"/>
      </w:pPr>
      <w:rPr>
        <w:rFonts w:ascii="Webdings" w:hAnsi="Web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C7E6198"/>
    <w:multiLevelType w:val="multilevel"/>
    <w:tmpl w:val="A89A990E"/>
    <w:lvl w:ilvl="0">
      <w:start w:val="1"/>
      <w:numFmt w:val="bullet"/>
      <w:lvlText w:val=""/>
      <w:lvlJc w:val="left"/>
      <w:pPr>
        <w:ind w:left="420" w:hanging="420"/>
      </w:pPr>
      <w:rPr>
        <w:rFonts w:ascii="Webdings" w:hAnsi="Webdings" w:hint="default"/>
        <w:sz w:val="3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CAF54B4"/>
    <w:multiLevelType w:val="multilevel"/>
    <w:tmpl w:val="CDACCBFA"/>
    <w:lvl w:ilvl="0">
      <w:start w:val="1"/>
      <w:numFmt w:val="bullet"/>
      <w:pStyle w:val="ReportFirPageAuthorTel"/>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11971105"/>
    <w:multiLevelType w:val="multilevel"/>
    <w:tmpl w:val="A1222832"/>
    <w:lvl w:ilvl="0">
      <w:start w:val="1"/>
      <w:numFmt w:val="decimal"/>
      <w:suff w:val="space"/>
      <w:lvlText w:val="%1."/>
      <w:lvlJc w:val="left"/>
      <w:pPr>
        <w:ind w:left="2160" w:firstLine="0"/>
      </w:pPr>
      <w:rPr>
        <w:rFonts w:ascii="Arial" w:eastAsia="楷体_GB2312" w:hAnsi="Arial" w:hint="default"/>
        <w:b/>
        <w:i w:val="0"/>
        <w:color w:val="auto"/>
        <w:sz w:val="30"/>
      </w:rPr>
    </w:lvl>
    <w:lvl w:ilvl="1">
      <w:start w:val="1"/>
      <w:numFmt w:val="decimal"/>
      <w:suff w:val="space"/>
      <w:lvlText w:val="%1.%2."/>
      <w:lvlJc w:val="left"/>
      <w:pPr>
        <w:ind w:left="2160" w:firstLine="0"/>
      </w:pPr>
      <w:rPr>
        <w:rFonts w:ascii="Arial" w:eastAsia="楷体_GB2312" w:hAnsi="Arial" w:hint="default"/>
        <w:b/>
        <w:i w:val="0"/>
        <w:color w:val="auto"/>
        <w:sz w:val="28"/>
      </w:rPr>
    </w:lvl>
    <w:lvl w:ilvl="2">
      <w:start w:val="1"/>
      <w:numFmt w:val="decimal"/>
      <w:suff w:val="space"/>
      <w:lvlText w:val="%1.%2.%3."/>
      <w:lvlJc w:val="left"/>
      <w:pPr>
        <w:ind w:left="2160" w:firstLine="0"/>
      </w:pPr>
      <w:rPr>
        <w:rFonts w:ascii="Arial" w:eastAsia="楷体_GB2312" w:hAnsi="Arial" w:hint="default"/>
        <w:b/>
        <w:i w:val="0"/>
        <w:color w:val="auto"/>
        <w:sz w:val="24"/>
      </w:rPr>
    </w:lvl>
    <w:lvl w:ilvl="3">
      <w:start w:val="1"/>
      <w:numFmt w:val="decimal"/>
      <w:suff w:val="space"/>
      <w:lvlText w:val="%1.%2.%3.%4."/>
      <w:lvlJc w:val="left"/>
      <w:pPr>
        <w:ind w:left="2160" w:firstLine="0"/>
      </w:pPr>
      <w:rPr>
        <w:rFonts w:ascii="等线" w:eastAsia="华文楷体" w:hAnsi="等线" w:hint="default"/>
        <w:color w:val="4D4D4F"/>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145360E9"/>
    <w:multiLevelType w:val="hybridMultilevel"/>
    <w:tmpl w:val="1E309F1E"/>
    <w:lvl w:ilvl="0" w:tplc="05C2496C">
      <w:start w:val="1"/>
      <w:numFmt w:val="bullet"/>
      <w:lvlText w:val=""/>
      <w:lvlPicBulletId w:val="2"/>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5C97CE3"/>
    <w:multiLevelType w:val="multilevel"/>
    <w:tmpl w:val="8E0000DA"/>
    <w:lvl w:ilvl="0">
      <w:start w:val="1"/>
      <w:numFmt w:val="bullet"/>
      <w:pStyle w:val="ReportFirPageAuthorSAC"/>
      <w:suff w:val="space"/>
      <w:lvlText w:val=""/>
      <w:lvlPicBulletId w:val="2"/>
      <w:lvlJc w:val="left"/>
      <w:pPr>
        <w:ind w:left="420" w:hanging="420"/>
      </w:pPr>
      <w:rPr>
        <w:rFonts w:ascii="Symbol" w:hAnsi="Symbol"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96B5A54"/>
    <w:multiLevelType w:val="multilevel"/>
    <w:tmpl w:val="CD06FB5C"/>
    <w:styleLink w:val="HBStylesTitleNumber"/>
    <w:lvl w:ilvl="0">
      <w:start w:val="1"/>
      <w:numFmt w:val="decimal"/>
      <w:suff w:val="space"/>
      <w:lvlText w:val="%1."/>
      <w:lvlJc w:val="left"/>
      <w:pPr>
        <w:ind w:left="2160" w:firstLine="0"/>
      </w:pPr>
      <w:rPr>
        <w:rFonts w:ascii="Arial" w:eastAsia="楷体_GB2312" w:hAnsi="Arial"/>
        <w:b/>
        <w:i w:val="0"/>
        <w:color w:val="auto"/>
        <w:sz w:val="30"/>
      </w:rPr>
    </w:lvl>
    <w:lvl w:ilvl="1">
      <w:start w:val="1"/>
      <w:numFmt w:val="decimal"/>
      <w:suff w:val="space"/>
      <w:lvlText w:val="%1.%2."/>
      <w:lvlJc w:val="left"/>
      <w:pPr>
        <w:ind w:left="2160" w:firstLine="0"/>
      </w:pPr>
      <w:rPr>
        <w:rFonts w:ascii="Arial" w:eastAsia="楷体_GB2312" w:hAnsi="Arial"/>
        <w:b/>
        <w:i w:val="0"/>
        <w:color w:val="auto"/>
        <w:sz w:val="28"/>
      </w:rPr>
    </w:lvl>
    <w:lvl w:ilvl="2">
      <w:start w:val="1"/>
      <w:numFmt w:val="decimal"/>
      <w:suff w:val="space"/>
      <w:lvlText w:val="%1.%2.%3."/>
      <w:lvlJc w:val="left"/>
      <w:pPr>
        <w:ind w:left="2160" w:firstLine="0"/>
      </w:pPr>
      <w:rPr>
        <w:rFonts w:ascii="Arial" w:eastAsia="楷体_GB2312" w:hAnsi="Arial"/>
        <w:b/>
        <w:i w:val="0"/>
        <w:color w:val="auto"/>
        <w:sz w:val="24"/>
      </w:rPr>
    </w:lvl>
    <w:lvl w:ilvl="3">
      <w:start w:val="1"/>
      <w:numFmt w:val="decimal"/>
      <w:suff w:val="space"/>
      <w:lvlText w:val="%1.%2.%3.%4."/>
      <w:lvlJc w:val="left"/>
      <w:pPr>
        <w:ind w:left="2160" w:firstLine="0"/>
      </w:pPr>
      <w:rPr>
        <w:rFonts w:ascii="等线" w:eastAsia="华文楷体" w:hAnsi="等线" w:hint="default"/>
        <w:color w:val="4D4D4F"/>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1B722C71"/>
    <w:multiLevelType w:val="multilevel"/>
    <w:tmpl w:val="CBBEE1FC"/>
    <w:lvl w:ilvl="0">
      <w:start w:val="1"/>
      <w:numFmt w:val="bullet"/>
      <w:lvlText w:val=""/>
      <w:lvlJc w:val="left"/>
      <w:pPr>
        <w:ind w:left="249" w:hanging="249"/>
      </w:pPr>
      <w:rPr>
        <w:rFonts w:ascii="Wingdings" w:hAnsi="Wingdings" w:hint="default"/>
        <w:color w:val="17365D"/>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DDB0727"/>
    <w:multiLevelType w:val="hybridMultilevel"/>
    <w:tmpl w:val="2AB4B4C6"/>
    <w:lvl w:ilvl="0" w:tplc="04090001">
      <w:start w:val="1"/>
      <w:numFmt w:val="bullet"/>
      <w:lvlText w:val=""/>
      <w:lvlJc w:val="left"/>
      <w:pPr>
        <w:ind w:left="2972" w:hanging="420"/>
      </w:pPr>
      <w:rPr>
        <w:rFonts w:ascii="Wingdings" w:hAnsi="Wingdings" w:hint="default"/>
      </w:rPr>
    </w:lvl>
    <w:lvl w:ilvl="1" w:tplc="04090003" w:tentative="1">
      <w:start w:val="1"/>
      <w:numFmt w:val="bullet"/>
      <w:lvlText w:val=""/>
      <w:lvlJc w:val="left"/>
      <w:pPr>
        <w:ind w:left="3392" w:hanging="420"/>
      </w:pPr>
      <w:rPr>
        <w:rFonts w:ascii="Wingdings" w:hAnsi="Wingdings" w:hint="default"/>
      </w:rPr>
    </w:lvl>
    <w:lvl w:ilvl="2" w:tplc="04090005" w:tentative="1">
      <w:start w:val="1"/>
      <w:numFmt w:val="bullet"/>
      <w:lvlText w:val=""/>
      <w:lvlJc w:val="left"/>
      <w:pPr>
        <w:ind w:left="3812" w:hanging="420"/>
      </w:pPr>
      <w:rPr>
        <w:rFonts w:ascii="Wingdings" w:hAnsi="Wingdings" w:hint="default"/>
      </w:rPr>
    </w:lvl>
    <w:lvl w:ilvl="3" w:tplc="04090001" w:tentative="1">
      <w:start w:val="1"/>
      <w:numFmt w:val="bullet"/>
      <w:lvlText w:val=""/>
      <w:lvlJc w:val="left"/>
      <w:pPr>
        <w:ind w:left="4232" w:hanging="420"/>
      </w:pPr>
      <w:rPr>
        <w:rFonts w:ascii="Wingdings" w:hAnsi="Wingdings" w:hint="default"/>
      </w:rPr>
    </w:lvl>
    <w:lvl w:ilvl="4" w:tplc="04090003" w:tentative="1">
      <w:start w:val="1"/>
      <w:numFmt w:val="bullet"/>
      <w:lvlText w:val=""/>
      <w:lvlJc w:val="left"/>
      <w:pPr>
        <w:ind w:left="4652" w:hanging="420"/>
      </w:pPr>
      <w:rPr>
        <w:rFonts w:ascii="Wingdings" w:hAnsi="Wingdings" w:hint="default"/>
      </w:rPr>
    </w:lvl>
    <w:lvl w:ilvl="5" w:tplc="04090005" w:tentative="1">
      <w:start w:val="1"/>
      <w:numFmt w:val="bullet"/>
      <w:lvlText w:val=""/>
      <w:lvlJc w:val="left"/>
      <w:pPr>
        <w:ind w:left="5072" w:hanging="420"/>
      </w:pPr>
      <w:rPr>
        <w:rFonts w:ascii="Wingdings" w:hAnsi="Wingdings" w:hint="default"/>
      </w:rPr>
    </w:lvl>
    <w:lvl w:ilvl="6" w:tplc="04090001" w:tentative="1">
      <w:start w:val="1"/>
      <w:numFmt w:val="bullet"/>
      <w:lvlText w:val=""/>
      <w:lvlJc w:val="left"/>
      <w:pPr>
        <w:ind w:left="5492" w:hanging="420"/>
      </w:pPr>
      <w:rPr>
        <w:rFonts w:ascii="Wingdings" w:hAnsi="Wingdings" w:hint="default"/>
      </w:rPr>
    </w:lvl>
    <w:lvl w:ilvl="7" w:tplc="04090003" w:tentative="1">
      <w:start w:val="1"/>
      <w:numFmt w:val="bullet"/>
      <w:lvlText w:val=""/>
      <w:lvlJc w:val="left"/>
      <w:pPr>
        <w:ind w:left="5912" w:hanging="420"/>
      </w:pPr>
      <w:rPr>
        <w:rFonts w:ascii="Wingdings" w:hAnsi="Wingdings" w:hint="default"/>
      </w:rPr>
    </w:lvl>
    <w:lvl w:ilvl="8" w:tplc="04090005" w:tentative="1">
      <w:start w:val="1"/>
      <w:numFmt w:val="bullet"/>
      <w:lvlText w:val=""/>
      <w:lvlJc w:val="left"/>
      <w:pPr>
        <w:ind w:left="6332" w:hanging="420"/>
      </w:pPr>
      <w:rPr>
        <w:rFonts w:ascii="Wingdings" w:hAnsi="Wingdings" w:hint="default"/>
      </w:rPr>
    </w:lvl>
  </w:abstractNum>
  <w:abstractNum w:abstractNumId="13" w15:restartNumberingAfterBreak="0">
    <w:nsid w:val="1DEC1629"/>
    <w:multiLevelType w:val="hybridMultilevel"/>
    <w:tmpl w:val="C46CFE2E"/>
    <w:lvl w:ilvl="0" w:tplc="0409000B">
      <w:start w:val="1"/>
      <w:numFmt w:val="bullet"/>
      <w:lvlText w:val=""/>
      <w:lvlJc w:val="left"/>
      <w:pPr>
        <w:ind w:left="2972" w:hanging="420"/>
      </w:pPr>
      <w:rPr>
        <w:rFonts w:ascii="Wingdings" w:hAnsi="Wingdings" w:hint="default"/>
      </w:rPr>
    </w:lvl>
    <w:lvl w:ilvl="1" w:tplc="04090003" w:tentative="1">
      <w:start w:val="1"/>
      <w:numFmt w:val="bullet"/>
      <w:lvlText w:val=""/>
      <w:lvlJc w:val="left"/>
      <w:pPr>
        <w:ind w:left="3392" w:hanging="420"/>
      </w:pPr>
      <w:rPr>
        <w:rFonts w:ascii="Wingdings" w:hAnsi="Wingdings" w:hint="default"/>
      </w:rPr>
    </w:lvl>
    <w:lvl w:ilvl="2" w:tplc="04090005" w:tentative="1">
      <w:start w:val="1"/>
      <w:numFmt w:val="bullet"/>
      <w:lvlText w:val=""/>
      <w:lvlJc w:val="left"/>
      <w:pPr>
        <w:ind w:left="3812" w:hanging="420"/>
      </w:pPr>
      <w:rPr>
        <w:rFonts w:ascii="Wingdings" w:hAnsi="Wingdings" w:hint="default"/>
      </w:rPr>
    </w:lvl>
    <w:lvl w:ilvl="3" w:tplc="04090001" w:tentative="1">
      <w:start w:val="1"/>
      <w:numFmt w:val="bullet"/>
      <w:lvlText w:val=""/>
      <w:lvlJc w:val="left"/>
      <w:pPr>
        <w:ind w:left="4232" w:hanging="420"/>
      </w:pPr>
      <w:rPr>
        <w:rFonts w:ascii="Wingdings" w:hAnsi="Wingdings" w:hint="default"/>
      </w:rPr>
    </w:lvl>
    <w:lvl w:ilvl="4" w:tplc="04090003" w:tentative="1">
      <w:start w:val="1"/>
      <w:numFmt w:val="bullet"/>
      <w:lvlText w:val=""/>
      <w:lvlJc w:val="left"/>
      <w:pPr>
        <w:ind w:left="4652" w:hanging="420"/>
      </w:pPr>
      <w:rPr>
        <w:rFonts w:ascii="Wingdings" w:hAnsi="Wingdings" w:hint="default"/>
      </w:rPr>
    </w:lvl>
    <w:lvl w:ilvl="5" w:tplc="04090005" w:tentative="1">
      <w:start w:val="1"/>
      <w:numFmt w:val="bullet"/>
      <w:lvlText w:val=""/>
      <w:lvlJc w:val="left"/>
      <w:pPr>
        <w:ind w:left="5072" w:hanging="420"/>
      </w:pPr>
      <w:rPr>
        <w:rFonts w:ascii="Wingdings" w:hAnsi="Wingdings" w:hint="default"/>
      </w:rPr>
    </w:lvl>
    <w:lvl w:ilvl="6" w:tplc="04090001" w:tentative="1">
      <w:start w:val="1"/>
      <w:numFmt w:val="bullet"/>
      <w:lvlText w:val=""/>
      <w:lvlJc w:val="left"/>
      <w:pPr>
        <w:ind w:left="5492" w:hanging="420"/>
      </w:pPr>
      <w:rPr>
        <w:rFonts w:ascii="Wingdings" w:hAnsi="Wingdings" w:hint="default"/>
      </w:rPr>
    </w:lvl>
    <w:lvl w:ilvl="7" w:tplc="04090003" w:tentative="1">
      <w:start w:val="1"/>
      <w:numFmt w:val="bullet"/>
      <w:lvlText w:val=""/>
      <w:lvlJc w:val="left"/>
      <w:pPr>
        <w:ind w:left="5912" w:hanging="420"/>
      </w:pPr>
      <w:rPr>
        <w:rFonts w:ascii="Wingdings" w:hAnsi="Wingdings" w:hint="default"/>
      </w:rPr>
    </w:lvl>
    <w:lvl w:ilvl="8" w:tplc="04090005" w:tentative="1">
      <w:start w:val="1"/>
      <w:numFmt w:val="bullet"/>
      <w:lvlText w:val=""/>
      <w:lvlJc w:val="left"/>
      <w:pPr>
        <w:ind w:left="6332" w:hanging="420"/>
      </w:pPr>
      <w:rPr>
        <w:rFonts w:ascii="Wingdings" w:hAnsi="Wingdings" w:hint="default"/>
      </w:rPr>
    </w:lvl>
  </w:abstractNum>
  <w:abstractNum w:abstractNumId="14" w15:restartNumberingAfterBreak="0">
    <w:nsid w:val="211A1D1F"/>
    <w:multiLevelType w:val="multilevel"/>
    <w:tmpl w:val="24DEB48A"/>
    <w:lvl w:ilvl="0">
      <w:start w:val="1"/>
      <w:numFmt w:val="bullet"/>
      <w:suff w:val="space"/>
      <w:lvlText w:val=""/>
      <w:lvlPicBulletId w:val="2"/>
      <w:lvlJc w:val="left"/>
      <w:pPr>
        <w:ind w:left="420" w:hanging="420"/>
      </w:pPr>
      <w:rPr>
        <w:rFonts w:ascii="Symbol" w:hAnsi="Symbol"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F6324E2"/>
    <w:multiLevelType w:val="multilevel"/>
    <w:tmpl w:val="8F122B3C"/>
    <w:lvl w:ilvl="0">
      <w:start w:val="1"/>
      <w:numFmt w:val="decimal"/>
      <w:pStyle w:val="a"/>
      <w:suff w:val="nothing"/>
      <w:lvlText w:val="%1."/>
      <w:lvlJc w:val="left"/>
      <w:pPr>
        <w:ind w:left="0" w:firstLine="0"/>
      </w:pPr>
      <w:rPr>
        <w:rFonts w:hint="eastAsia"/>
      </w:rPr>
    </w:lvl>
    <w:lvl w:ilvl="1">
      <w:start w:val="1"/>
      <w:numFmt w:val="decimal"/>
      <w:pStyle w:val="a0"/>
      <w:lvlText w:val="%1.%2."/>
      <w:lvlJc w:val="left"/>
      <w:pPr>
        <w:ind w:left="0" w:firstLine="0"/>
      </w:pPr>
      <w:rPr>
        <w:rFonts w:hint="eastAsia"/>
      </w:rPr>
    </w:lvl>
    <w:lvl w:ilvl="2">
      <w:start w:val="1"/>
      <w:numFmt w:val="decimal"/>
      <w:pStyle w:val="a1"/>
      <w:suff w:val="nothing"/>
      <w:lvlText w:val="%1.%2.%3."/>
      <w:lvlJc w:val="left"/>
      <w:pPr>
        <w:ind w:left="0" w:firstLine="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337D0F51"/>
    <w:multiLevelType w:val="hybridMultilevel"/>
    <w:tmpl w:val="97123340"/>
    <w:lvl w:ilvl="0" w:tplc="98DCCFB4">
      <w:start w:val="1"/>
      <w:numFmt w:val="bullet"/>
      <w:lvlText w:val=""/>
      <w:lvlJc w:val="left"/>
      <w:pPr>
        <w:ind w:left="840" w:hanging="420"/>
      </w:pPr>
      <w:rPr>
        <w:rFonts w:ascii="Webdings" w:hAnsi="Webdings" w:hint="default"/>
        <w:sz w:val="32"/>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3FC4064E"/>
    <w:multiLevelType w:val="hybridMultilevel"/>
    <w:tmpl w:val="09B6F710"/>
    <w:lvl w:ilvl="0" w:tplc="05C2496C">
      <w:start w:val="1"/>
      <w:numFmt w:val="bullet"/>
      <w:lvlText w:val=""/>
      <w:lvlPicBulletId w:val="1"/>
      <w:lvlJc w:val="left"/>
      <w:pPr>
        <w:ind w:left="726"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19D64E8"/>
    <w:multiLevelType w:val="hybridMultilevel"/>
    <w:tmpl w:val="CBA618E0"/>
    <w:lvl w:ilvl="0" w:tplc="F0160948">
      <w:start w:val="1"/>
      <w:numFmt w:val="bullet"/>
      <w:lvlText w:val=""/>
      <w:lvlPicBulletId w:val="2"/>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2376E70"/>
    <w:multiLevelType w:val="hybridMultilevel"/>
    <w:tmpl w:val="EB828BDA"/>
    <w:lvl w:ilvl="0" w:tplc="E06044B2">
      <w:start w:val="1"/>
      <w:numFmt w:val="decimal"/>
      <w:lvlText w:val="%1）"/>
      <w:lvlJc w:val="left"/>
      <w:pPr>
        <w:ind w:left="3272" w:hanging="720"/>
      </w:pPr>
      <w:rPr>
        <w:rFonts w:hint="default"/>
      </w:rPr>
    </w:lvl>
    <w:lvl w:ilvl="1" w:tplc="04090019" w:tentative="1">
      <w:start w:val="1"/>
      <w:numFmt w:val="lowerLetter"/>
      <w:lvlText w:val="%2)"/>
      <w:lvlJc w:val="left"/>
      <w:pPr>
        <w:ind w:left="3392" w:hanging="420"/>
      </w:pPr>
    </w:lvl>
    <w:lvl w:ilvl="2" w:tplc="0409001B" w:tentative="1">
      <w:start w:val="1"/>
      <w:numFmt w:val="lowerRoman"/>
      <w:lvlText w:val="%3."/>
      <w:lvlJc w:val="right"/>
      <w:pPr>
        <w:ind w:left="3812" w:hanging="420"/>
      </w:pPr>
    </w:lvl>
    <w:lvl w:ilvl="3" w:tplc="0409000F" w:tentative="1">
      <w:start w:val="1"/>
      <w:numFmt w:val="decimal"/>
      <w:lvlText w:val="%4."/>
      <w:lvlJc w:val="left"/>
      <w:pPr>
        <w:ind w:left="4232" w:hanging="420"/>
      </w:pPr>
    </w:lvl>
    <w:lvl w:ilvl="4" w:tplc="04090019" w:tentative="1">
      <w:start w:val="1"/>
      <w:numFmt w:val="lowerLetter"/>
      <w:lvlText w:val="%5)"/>
      <w:lvlJc w:val="left"/>
      <w:pPr>
        <w:ind w:left="4652" w:hanging="420"/>
      </w:pPr>
    </w:lvl>
    <w:lvl w:ilvl="5" w:tplc="0409001B" w:tentative="1">
      <w:start w:val="1"/>
      <w:numFmt w:val="lowerRoman"/>
      <w:lvlText w:val="%6."/>
      <w:lvlJc w:val="right"/>
      <w:pPr>
        <w:ind w:left="5072" w:hanging="420"/>
      </w:pPr>
    </w:lvl>
    <w:lvl w:ilvl="6" w:tplc="0409000F" w:tentative="1">
      <w:start w:val="1"/>
      <w:numFmt w:val="decimal"/>
      <w:lvlText w:val="%7."/>
      <w:lvlJc w:val="left"/>
      <w:pPr>
        <w:ind w:left="5492" w:hanging="420"/>
      </w:pPr>
    </w:lvl>
    <w:lvl w:ilvl="7" w:tplc="04090019" w:tentative="1">
      <w:start w:val="1"/>
      <w:numFmt w:val="lowerLetter"/>
      <w:lvlText w:val="%8)"/>
      <w:lvlJc w:val="left"/>
      <w:pPr>
        <w:ind w:left="5912" w:hanging="420"/>
      </w:pPr>
    </w:lvl>
    <w:lvl w:ilvl="8" w:tplc="0409001B" w:tentative="1">
      <w:start w:val="1"/>
      <w:numFmt w:val="lowerRoman"/>
      <w:lvlText w:val="%9."/>
      <w:lvlJc w:val="right"/>
      <w:pPr>
        <w:ind w:left="6332" w:hanging="420"/>
      </w:pPr>
    </w:lvl>
  </w:abstractNum>
  <w:abstractNum w:abstractNumId="20" w15:restartNumberingAfterBreak="0">
    <w:nsid w:val="4755517A"/>
    <w:multiLevelType w:val="hybridMultilevel"/>
    <w:tmpl w:val="13B2E20E"/>
    <w:lvl w:ilvl="0" w:tplc="0409000B">
      <w:start w:val="1"/>
      <w:numFmt w:val="bullet"/>
      <w:lvlText w:val=""/>
      <w:lvlJc w:val="left"/>
      <w:pPr>
        <w:ind w:left="2972" w:hanging="420"/>
      </w:pPr>
      <w:rPr>
        <w:rFonts w:ascii="Wingdings" w:hAnsi="Wingdings" w:hint="default"/>
      </w:rPr>
    </w:lvl>
    <w:lvl w:ilvl="1" w:tplc="04090003">
      <w:start w:val="1"/>
      <w:numFmt w:val="bullet"/>
      <w:lvlText w:val=""/>
      <w:lvlJc w:val="left"/>
      <w:pPr>
        <w:ind w:left="3392" w:hanging="420"/>
      </w:pPr>
      <w:rPr>
        <w:rFonts w:ascii="Wingdings" w:hAnsi="Wingdings" w:hint="default"/>
      </w:rPr>
    </w:lvl>
    <w:lvl w:ilvl="2" w:tplc="04090005" w:tentative="1">
      <w:start w:val="1"/>
      <w:numFmt w:val="bullet"/>
      <w:lvlText w:val=""/>
      <w:lvlJc w:val="left"/>
      <w:pPr>
        <w:ind w:left="3812" w:hanging="420"/>
      </w:pPr>
      <w:rPr>
        <w:rFonts w:ascii="Wingdings" w:hAnsi="Wingdings" w:hint="default"/>
      </w:rPr>
    </w:lvl>
    <w:lvl w:ilvl="3" w:tplc="04090001" w:tentative="1">
      <w:start w:val="1"/>
      <w:numFmt w:val="bullet"/>
      <w:lvlText w:val=""/>
      <w:lvlJc w:val="left"/>
      <w:pPr>
        <w:ind w:left="4232" w:hanging="420"/>
      </w:pPr>
      <w:rPr>
        <w:rFonts w:ascii="Wingdings" w:hAnsi="Wingdings" w:hint="default"/>
      </w:rPr>
    </w:lvl>
    <w:lvl w:ilvl="4" w:tplc="04090003" w:tentative="1">
      <w:start w:val="1"/>
      <w:numFmt w:val="bullet"/>
      <w:lvlText w:val=""/>
      <w:lvlJc w:val="left"/>
      <w:pPr>
        <w:ind w:left="4652" w:hanging="420"/>
      </w:pPr>
      <w:rPr>
        <w:rFonts w:ascii="Wingdings" w:hAnsi="Wingdings" w:hint="default"/>
      </w:rPr>
    </w:lvl>
    <w:lvl w:ilvl="5" w:tplc="04090005" w:tentative="1">
      <w:start w:val="1"/>
      <w:numFmt w:val="bullet"/>
      <w:lvlText w:val=""/>
      <w:lvlJc w:val="left"/>
      <w:pPr>
        <w:ind w:left="5072" w:hanging="420"/>
      </w:pPr>
      <w:rPr>
        <w:rFonts w:ascii="Wingdings" w:hAnsi="Wingdings" w:hint="default"/>
      </w:rPr>
    </w:lvl>
    <w:lvl w:ilvl="6" w:tplc="04090001" w:tentative="1">
      <w:start w:val="1"/>
      <w:numFmt w:val="bullet"/>
      <w:lvlText w:val=""/>
      <w:lvlJc w:val="left"/>
      <w:pPr>
        <w:ind w:left="5492" w:hanging="420"/>
      </w:pPr>
      <w:rPr>
        <w:rFonts w:ascii="Wingdings" w:hAnsi="Wingdings" w:hint="default"/>
      </w:rPr>
    </w:lvl>
    <w:lvl w:ilvl="7" w:tplc="04090003" w:tentative="1">
      <w:start w:val="1"/>
      <w:numFmt w:val="bullet"/>
      <w:lvlText w:val=""/>
      <w:lvlJc w:val="left"/>
      <w:pPr>
        <w:ind w:left="5912" w:hanging="420"/>
      </w:pPr>
      <w:rPr>
        <w:rFonts w:ascii="Wingdings" w:hAnsi="Wingdings" w:hint="default"/>
      </w:rPr>
    </w:lvl>
    <w:lvl w:ilvl="8" w:tplc="04090005" w:tentative="1">
      <w:start w:val="1"/>
      <w:numFmt w:val="bullet"/>
      <w:lvlText w:val=""/>
      <w:lvlJc w:val="left"/>
      <w:pPr>
        <w:ind w:left="6332" w:hanging="420"/>
      </w:pPr>
      <w:rPr>
        <w:rFonts w:ascii="Wingdings" w:hAnsi="Wingdings" w:hint="default"/>
      </w:rPr>
    </w:lvl>
  </w:abstractNum>
  <w:abstractNum w:abstractNumId="21" w15:restartNumberingAfterBreak="0">
    <w:nsid w:val="47567D89"/>
    <w:multiLevelType w:val="multilevel"/>
    <w:tmpl w:val="7CBE05E2"/>
    <w:styleLink w:val="GJStylesContentMarkWide"/>
    <w:lvl w:ilvl="0">
      <w:start w:val="1"/>
      <w:numFmt w:val="bullet"/>
      <w:lvlText w:val=""/>
      <w:lvlJc w:val="left"/>
      <w:pPr>
        <w:ind w:left="850" w:hanging="425"/>
      </w:pPr>
      <w:rPr>
        <w:rFonts w:ascii="Wingdings 2" w:hAnsi="Wingdings 2" w:hint="default"/>
        <w:color w:val="auto"/>
      </w:rPr>
    </w:lvl>
    <w:lvl w:ilvl="1">
      <w:start w:val="1"/>
      <w:numFmt w:val="bullet"/>
      <w:lvlText w:val=""/>
      <w:lvlJc w:val="left"/>
      <w:pPr>
        <w:ind w:left="1417" w:hanging="567"/>
      </w:pPr>
      <w:rPr>
        <w:rFonts w:ascii="Wingdings 2" w:hAnsi="Wingdings 2" w:hint="default"/>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2" w15:restartNumberingAfterBreak="0">
    <w:nsid w:val="4E0270AD"/>
    <w:multiLevelType w:val="multilevel"/>
    <w:tmpl w:val="2B7ED178"/>
    <w:styleLink w:val="GJStylesContentMark"/>
    <w:lvl w:ilvl="0">
      <w:start w:val="1"/>
      <w:numFmt w:val="bullet"/>
      <w:lvlText w:val=""/>
      <w:lvlJc w:val="left"/>
      <w:pPr>
        <w:tabs>
          <w:tab w:val="num" w:pos="3430"/>
        </w:tabs>
        <w:ind w:left="3799" w:hanging="369"/>
      </w:pPr>
      <w:rPr>
        <w:rFonts w:ascii="Wingdings 2" w:hAnsi="Wingdings 2" w:hint="default"/>
        <w:color w:val="auto"/>
      </w:rPr>
    </w:lvl>
    <w:lvl w:ilvl="1">
      <w:start w:val="1"/>
      <w:numFmt w:val="bullet"/>
      <w:lvlText w:val=""/>
      <w:lvlJc w:val="left"/>
      <w:pPr>
        <w:ind w:left="4190" w:hanging="419"/>
      </w:pPr>
      <w:rPr>
        <w:rFonts w:ascii="Wingdings 2" w:hAnsi="Wingdings 2"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5653C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57D42325"/>
    <w:multiLevelType w:val="hybridMultilevel"/>
    <w:tmpl w:val="15EECCBE"/>
    <w:lvl w:ilvl="0" w:tplc="3E3AC138">
      <w:start w:val="1"/>
      <w:numFmt w:val="bullet"/>
      <w:lvlText w:val=""/>
      <w:lvlJc w:val="left"/>
      <w:pPr>
        <w:ind w:left="1260" w:hanging="420"/>
      </w:pPr>
      <w:rPr>
        <w:rFonts w:ascii="Webdings" w:hAnsi="Web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5" w15:restartNumberingAfterBreak="0">
    <w:nsid w:val="599C044F"/>
    <w:multiLevelType w:val="multilevel"/>
    <w:tmpl w:val="1E9CB91A"/>
    <w:lvl w:ilvl="0">
      <w:start w:val="1"/>
      <w:numFmt w:val="decimal"/>
      <w:suff w:val="space"/>
      <w:lvlText w:val="%1.  "/>
      <w:lvlJc w:val="left"/>
      <w:pPr>
        <w:ind w:left="2160" w:firstLine="0"/>
      </w:pPr>
      <w:rPr>
        <w:rFonts w:ascii="Tahoma" w:eastAsia="楷体_GB2312" w:hAnsi="Tahoma" w:hint="default"/>
        <w:b/>
        <w:i w:val="0"/>
        <w:color w:val="004098"/>
        <w:sz w:val="28"/>
      </w:rPr>
    </w:lvl>
    <w:lvl w:ilvl="1">
      <w:start w:val="1"/>
      <w:numFmt w:val="decimal"/>
      <w:lvlRestart w:val="0"/>
      <w:suff w:val="space"/>
      <w:lvlText w:val="%1.%2.  "/>
      <w:lvlJc w:val="left"/>
      <w:pPr>
        <w:ind w:left="2160" w:firstLine="0"/>
      </w:pPr>
      <w:rPr>
        <w:rFonts w:ascii="Tahoma" w:eastAsia="楷体_GB2312" w:hAnsi="Tahoma" w:hint="default"/>
        <w:b/>
        <w:i w:val="0"/>
        <w:color w:val="004098"/>
        <w:sz w:val="24"/>
      </w:rPr>
    </w:lvl>
    <w:lvl w:ilvl="2">
      <w:start w:val="1"/>
      <w:numFmt w:val="decimal"/>
      <w:lvlRestart w:val="0"/>
      <w:suff w:val="space"/>
      <w:lvlText w:val="%1.%2.%3.  "/>
      <w:lvlJc w:val="left"/>
      <w:pPr>
        <w:ind w:left="2160" w:firstLine="0"/>
      </w:pPr>
      <w:rPr>
        <w:rFonts w:ascii="Tahoma" w:eastAsia="楷体_GB2312" w:hAnsi="Tahoma" w:hint="default"/>
        <w:b/>
        <w:i w:val="0"/>
        <w:color w:val="004098"/>
        <w:sz w:val="21"/>
      </w:rPr>
    </w:lvl>
    <w:lvl w:ilvl="3">
      <w:start w:val="1"/>
      <w:numFmt w:val="decimal"/>
      <w:suff w:val="space"/>
      <w:lvlText w:val="%1.%2.%3.%4."/>
      <w:lvlJc w:val="left"/>
      <w:pPr>
        <w:ind w:left="2160" w:firstLine="0"/>
      </w:pPr>
      <w:rPr>
        <w:rFonts w:ascii="等线" w:eastAsia="华文楷体" w:hAnsi="等线" w:hint="default"/>
        <w:color w:val="4D4D4F"/>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5CD10C05"/>
    <w:multiLevelType w:val="hybridMultilevel"/>
    <w:tmpl w:val="BB927E02"/>
    <w:lvl w:ilvl="0" w:tplc="9F727F24">
      <w:start w:val="15"/>
      <w:numFmt w:val="bullet"/>
      <w:lvlText w:val="•"/>
      <w:lvlJc w:val="left"/>
      <w:pPr>
        <w:ind w:left="3391" w:hanging="420"/>
      </w:pPr>
      <w:rPr>
        <w:rFonts w:ascii="Times New Roman" w:eastAsia="宋体" w:hAnsi="Times New Roman" w:cs="Times New Roman" w:hint="default"/>
        <w:color w:val="004098"/>
        <w:sz w:val="22"/>
        <w:szCs w:val="22"/>
      </w:rPr>
    </w:lvl>
    <w:lvl w:ilvl="1" w:tplc="04090003" w:tentative="1">
      <w:start w:val="1"/>
      <w:numFmt w:val="bullet"/>
      <w:lvlText w:val=""/>
      <w:lvlJc w:val="left"/>
      <w:pPr>
        <w:ind w:left="3811" w:hanging="420"/>
      </w:pPr>
      <w:rPr>
        <w:rFonts w:ascii="Wingdings" w:hAnsi="Wingdings" w:hint="default"/>
      </w:rPr>
    </w:lvl>
    <w:lvl w:ilvl="2" w:tplc="04090005" w:tentative="1">
      <w:start w:val="1"/>
      <w:numFmt w:val="bullet"/>
      <w:lvlText w:val=""/>
      <w:lvlJc w:val="left"/>
      <w:pPr>
        <w:ind w:left="4231" w:hanging="420"/>
      </w:pPr>
      <w:rPr>
        <w:rFonts w:ascii="Wingdings" w:hAnsi="Wingdings" w:hint="default"/>
      </w:rPr>
    </w:lvl>
    <w:lvl w:ilvl="3" w:tplc="04090001" w:tentative="1">
      <w:start w:val="1"/>
      <w:numFmt w:val="bullet"/>
      <w:lvlText w:val=""/>
      <w:lvlJc w:val="left"/>
      <w:pPr>
        <w:ind w:left="4651" w:hanging="420"/>
      </w:pPr>
      <w:rPr>
        <w:rFonts w:ascii="Wingdings" w:hAnsi="Wingdings" w:hint="default"/>
      </w:rPr>
    </w:lvl>
    <w:lvl w:ilvl="4" w:tplc="04090003" w:tentative="1">
      <w:start w:val="1"/>
      <w:numFmt w:val="bullet"/>
      <w:lvlText w:val=""/>
      <w:lvlJc w:val="left"/>
      <w:pPr>
        <w:ind w:left="5071" w:hanging="420"/>
      </w:pPr>
      <w:rPr>
        <w:rFonts w:ascii="Wingdings" w:hAnsi="Wingdings" w:hint="default"/>
      </w:rPr>
    </w:lvl>
    <w:lvl w:ilvl="5" w:tplc="04090005" w:tentative="1">
      <w:start w:val="1"/>
      <w:numFmt w:val="bullet"/>
      <w:lvlText w:val=""/>
      <w:lvlJc w:val="left"/>
      <w:pPr>
        <w:ind w:left="5491" w:hanging="420"/>
      </w:pPr>
      <w:rPr>
        <w:rFonts w:ascii="Wingdings" w:hAnsi="Wingdings" w:hint="default"/>
      </w:rPr>
    </w:lvl>
    <w:lvl w:ilvl="6" w:tplc="04090001" w:tentative="1">
      <w:start w:val="1"/>
      <w:numFmt w:val="bullet"/>
      <w:lvlText w:val=""/>
      <w:lvlJc w:val="left"/>
      <w:pPr>
        <w:ind w:left="5911" w:hanging="420"/>
      </w:pPr>
      <w:rPr>
        <w:rFonts w:ascii="Wingdings" w:hAnsi="Wingdings" w:hint="default"/>
      </w:rPr>
    </w:lvl>
    <w:lvl w:ilvl="7" w:tplc="04090003" w:tentative="1">
      <w:start w:val="1"/>
      <w:numFmt w:val="bullet"/>
      <w:lvlText w:val=""/>
      <w:lvlJc w:val="left"/>
      <w:pPr>
        <w:ind w:left="6331" w:hanging="420"/>
      </w:pPr>
      <w:rPr>
        <w:rFonts w:ascii="Wingdings" w:hAnsi="Wingdings" w:hint="default"/>
      </w:rPr>
    </w:lvl>
    <w:lvl w:ilvl="8" w:tplc="04090005" w:tentative="1">
      <w:start w:val="1"/>
      <w:numFmt w:val="bullet"/>
      <w:lvlText w:val=""/>
      <w:lvlJc w:val="left"/>
      <w:pPr>
        <w:ind w:left="6751" w:hanging="420"/>
      </w:pPr>
      <w:rPr>
        <w:rFonts w:ascii="Wingdings" w:hAnsi="Wingdings" w:hint="default"/>
      </w:rPr>
    </w:lvl>
  </w:abstractNum>
  <w:abstractNum w:abstractNumId="27" w15:restartNumberingAfterBreak="0">
    <w:nsid w:val="63D229C7"/>
    <w:multiLevelType w:val="multilevel"/>
    <w:tmpl w:val="CE58B6D2"/>
    <w:lvl w:ilvl="0">
      <w:start w:val="1"/>
      <w:numFmt w:val="bullet"/>
      <w:pStyle w:val="ReportFirPageAuthorEmail"/>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90D67FE"/>
    <w:multiLevelType w:val="multilevel"/>
    <w:tmpl w:val="E78C892E"/>
    <w:lvl w:ilvl="0">
      <w:start w:val="1"/>
      <w:numFmt w:val="bullet"/>
      <w:pStyle w:val="ReportFirPageAuthorName"/>
      <w:lvlText w:val=""/>
      <w:lvlJc w:val="left"/>
      <w:pPr>
        <w:ind w:left="420" w:hanging="420"/>
      </w:pPr>
      <w:rPr>
        <w:rFonts w:ascii="Webdings" w:hAnsi="Webdings" w:hint="default"/>
        <w:sz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6CBC4996"/>
    <w:multiLevelType w:val="hybridMultilevel"/>
    <w:tmpl w:val="F54044C2"/>
    <w:lvl w:ilvl="0" w:tplc="DFA09470">
      <w:start w:val="1"/>
      <w:numFmt w:val="decimal"/>
      <w:lvlText w:val="%1）"/>
      <w:lvlJc w:val="left"/>
      <w:pPr>
        <w:ind w:left="3272" w:hanging="720"/>
      </w:pPr>
      <w:rPr>
        <w:rFonts w:hint="default"/>
      </w:rPr>
    </w:lvl>
    <w:lvl w:ilvl="1" w:tplc="04090019" w:tentative="1">
      <w:start w:val="1"/>
      <w:numFmt w:val="lowerLetter"/>
      <w:lvlText w:val="%2)"/>
      <w:lvlJc w:val="left"/>
      <w:pPr>
        <w:ind w:left="3392" w:hanging="420"/>
      </w:pPr>
    </w:lvl>
    <w:lvl w:ilvl="2" w:tplc="0409001B" w:tentative="1">
      <w:start w:val="1"/>
      <w:numFmt w:val="lowerRoman"/>
      <w:lvlText w:val="%3."/>
      <w:lvlJc w:val="right"/>
      <w:pPr>
        <w:ind w:left="3812" w:hanging="420"/>
      </w:pPr>
    </w:lvl>
    <w:lvl w:ilvl="3" w:tplc="0409000F" w:tentative="1">
      <w:start w:val="1"/>
      <w:numFmt w:val="decimal"/>
      <w:lvlText w:val="%4."/>
      <w:lvlJc w:val="left"/>
      <w:pPr>
        <w:ind w:left="4232" w:hanging="420"/>
      </w:pPr>
    </w:lvl>
    <w:lvl w:ilvl="4" w:tplc="04090019" w:tentative="1">
      <w:start w:val="1"/>
      <w:numFmt w:val="lowerLetter"/>
      <w:lvlText w:val="%5)"/>
      <w:lvlJc w:val="left"/>
      <w:pPr>
        <w:ind w:left="4652" w:hanging="420"/>
      </w:pPr>
    </w:lvl>
    <w:lvl w:ilvl="5" w:tplc="0409001B" w:tentative="1">
      <w:start w:val="1"/>
      <w:numFmt w:val="lowerRoman"/>
      <w:lvlText w:val="%6."/>
      <w:lvlJc w:val="right"/>
      <w:pPr>
        <w:ind w:left="5072" w:hanging="420"/>
      </w:pPr>
    </w:lvl>
    <w:lvl w:ilvl="6" w:tplc="0409000F" w:tentative="1">
      <w:start w:val="1"/>
      <w:numFmt w:val="decimal"/>
      <w:lvlText w:val="%7."/>
      <w:lvlJc w:val="left"/>
      <w:pPr>
        <w:ind w:left="5492" w:hanging="420"/>
      </w:pPr>
    </w:lvl>
    <w:lvl w:ilvl="7" w:tplc="04090019" w:tentative="1">
      <w:start w:val="1"/>
      <w:numFmt w:val="lowerLetter"/>
      <w:lvlText w:val="%8)"/>
      <w:lvlJc w:val="left"/>
      <w:pPr>
        <w:ind w:left="5912" w:hanging="420"/>
      </w:pPr>
    </w:lvl>
    <w:lvl w:ilvl="8" w:tplc="0409001B" w:tentative="1">
      <w:start w:val="1"/>
      <w:numFmt w:val="lowerRoman"/>
      <w:lvlText w:val="%9."/>
      <w:lvlJc w:val="right"/>
      <w:pPr>
        <w:ind w:left="6332" w:hanging="420"/>
      </w:pPr>
    </w:lvl>
  </w:abstractNum>
  <w:abstractNum w:abstractNumId="30" w15:restartNumberingAfterBreak="0">
    <w:nsid w:val="6FD91AB6"/>
    <w:multiLevelType w:val="hybridMultilevel"/>
    <w:tmpl w:val="D990FC6C"/>
    <w:lvl w:ilvl="0" w:tplc="0409000B">
      <w:start w:val="1"/>
      <w:numFmt w:val="bullet"/>
      <w:lvlText w:val=""/>
      <w:lvlJc w:val="left"/>
      <w:pPr>
        <w:ind w:left="2972" w:hanging="420"/>
      </w:pPr>
      <w:rPr>
        <w:rFonts w:ascii="Wingdings" w:hAnsi="Wingdings" w:hint="default"/>
      </w:rPr>
    </w:lvl>
    <w:lvl w:ilvl="1" w:tplc="04090003" w:tentative="1">
      <w:start w:val="1"/>
      <w:numFmt w:val="bullet"/>
      <w:lvlText w:val=""/>
      <w:lvlJc w:val="left"/>
      <w:pPr>
        <w:ind w:left="3392" w:hanging="420"/>
      </w:pPr>
      <w:rPr>
        <w:rFonts w:ascii="Wingdings" w:hAnsi="Wingdings" w:hint="default"/>
      </w:rPr>
    </w:lvl>
    <w:lvl w:ilvl="2" w:tplc="04090005" w:tentative="1">
      <w:start w:val="1"/>
      <w:numFmt w:val="bullet"/>
      <w:lvlText w:val=""/>
      <w:lvlJc w:val="left"/>
      <w:pPr>
        <w:ind w:left="3812" w:hanging="420"/>
      </w:pPr>
      <w:rPr>
        <w:rFonts w:ascii="Wingdings" w:hAnsi="Wingdings" w:hint="default"/>
      </w:rPr>
    </w:lvl>
    <w:lvl w:ilvl="3" w:tplc="04090001" w:tentative="1">
      <w:start w:val="1"/>
      <w:numFmt w:val="bullet"/>
      <w:lvlText w:val=""/>
      <w:lvlJc w:val="left"/>
      <w:pPr>
        <w:ind w:left="4232" w:hanging="420"/>
      </w:pPr>
      <w:rPr>
        <w:rFonts w:ascii="Wingdings" w:hAnsi="Wingdings" w:hint="default"/>
      </w:rPr>
    </w:lvl>
    <w:lvl w:ilvl="4" w:tplc="04090003" w:tentative="1">
      <w:start w:val="1"/>
      <w:numFmt w:val="bullet"/>
      <w:lvlText w:val=""/>
      <w:lvlJc w:val="left"/>
      <w:pPr>
        <w:ind w:left="4652" w:hanging="420"/>
      </w:pPr>
      <w:rPr>
        <w:rFonts w:ascii="Wingdings" w:hAnsi="Wingdings" w:hint="default"/>
      </w:rPr>
    </w:lvl>
    <w:lvl w:ilvl="5" w:tplc="04090005" w:tentative="1">
      <w:start w:val="1"/>
      <w:numFmt w:val="bullet"/>
      <w:lvlText w:val=""/>
      <w:lvlJc w:val="left"/>
      <w:pPr>
        <w:ind w:left="5072" w:hanging="420"/>
      </w:pPr>
      <w:rPr>
        <w:rFonts w:ascii="Wingdings" w:hAnsi="Wingdings" w:hint="default"/>
      </w:rPr>
    </w:lvl>
    <w:lvl w:ilvl="6" w:tplc="04090001" w:tentative="1">
      <w:start w:val="1"/>
      <w:numFmt w:val="bullet"/>
      <w:lvlText w:val=""/>
      <w:lvlJc w:val="left"/>
      <w:pPr>
        <w:ind w:left="5492" w:hanging="420"/>
      </w:pPr>
      <w:rPr>
        <w:rFonts w:ascii="Wingdings" w:hAnsi="Wingdings" w:hint="default"/>
      </w:rPr>
    </w:lvl>
    <w:lvl w:ilvl="7" w:tplc="04090003" w:tentative="1">
      <w:start w:val="1"/>
      <w:numFmt w:val="bullet"/>
      <w:lvlText w:val=""/>
      <w:lvlJc w:val="left"/>
      <w:pPr>
        <w:ind w:left="5912" w:hanging="420"/>
      </w:pPr>
      <w:rPr>
        <w:rFonts w:ascii="Wingdings" w:hAnsi="Wingdings" w:hint="default"/>
      </w:rPr>
    </w:lvl>
    <w:lvl w:ilvl="8" w:tplc="04090005" w:tentative="1">
      <w:start w:val="1"/>
      <w:numFmt w:val="bullet"/>
      <w:lvlText w:val=""/>
      <w:lvlJc w:val="left"/>
      <w:pPr>
        <w:ind w:left="6332" w:hanging="420"/>
      </w:pPr>
      <w:rPr>
        <w:rFonts w:ascii="Wingdings" w:hAnsi="Wingdings" w:hint="default"/>
      </w:rPr>
    </w:lvl>
  </w:abstractNum>
  <w:abstractNum w:abstractNumId="31" w15:restartNumberingAfterBreak="0">
    <w:nsid w:val="72433A50"/>
    <w:multiLevelType w:val="multilevel"/>
    <w:tmpl w:val="3B627DC2"/>
    <w:lvl w:ilvl="0">
      <w:start w:val="1"/>
      <w:numFmt w:val="bullet"/>
      <w:suff w:val="space"/>
      <w:lvlText w:val=""/>
      <w:lvlPicBulletId w:val="0"/>
      <w:lvlJc w:val="left"/>
      <w:pPr>
        <w:ind w:left="306" w:hanging="306"/>
      </w:pPr>
      <w:rPr>
        <w:rFonts w:ascii="Symbol" w:hAnsi="Symbol" w:hint="default"/>
        <w:color w:val="auto"/>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B40B19"/>
    <w:multiLevelType w:val="hybridMultilevel"/>
    <w:tmpl w:val="C97C3F3A"/>
    <w:lvl w:ilvl="0" w:tplc="04090001">
      <w:start w:val="1"/>
      <w:numFmt w:val="bullet"/>
      <w:lvlText w:val=""/>
      <w:lvlJc w:val="left"/>
      <w:pPr>
        <w:ind w:left="515" w:hanging="420"/>
      </w:pPr>
      <w:rPr>
        <w:rFonts w:ascii="Wingdings" w:hAnsi="Wingdings" w:hint="default"/>
      </w:rPr>
    </w:lvl>
    <w:lvl w:ilvl="1" w:tplc="04090003" w:tentative="1">
      <w:start w:val="1"/>
      <w:numFmt w:val="bullet"/>
      <w:lvlText w:val=""/>
      <w:lvlJc w:val="left"/>
      <w:pPr>
        <w:ind w:left="935" w:hanging="420"/>
      </w:pPr>
      <w:rPr>
        <w:rFonts w:ascii="Wingdings" w:hAnsi="Wingdings" w:hint="default"/>
      </w:rPr>
    </w:lvl>
    <w:lvl w:ilvl="2" w:tplc="04090005" w:tentative="1">
      <w:start w:val="1"/>
      <w:numFmt w:val="bullet"/>
      <w:lvlText w:val=""/>
      <w:lvlJc w:val="left"/>
      <w:pPr>
        <w:ind w:left="1355" w:hanging="420"/>
      </w:pPr>
      <w:rPr>
        <w:rFonts w:ascii="Wingdings" w:hAnsi="Wingdings" w:hint="default"/>
      </w:rPr>
    </w:lvl>
    <w:lvl w:ilvl="3" w:tplc="04090001" w:tentative="1">
      <w:start w:val="1"/>
      <w:numFmt w:val="bullet"/>
      <w:lvlText w:val=""/>
      <w:lvlJc w:val="left"/>
      <w:pPr>
        <w:ind w:left="1775" w:hanging="420"/>
      </w:pPr>
      <w:rPr>
        <w:rFonts w:ascii="Wingdings" w:hAnsi="Wingdings" w:hint="default"/>
      </w:rPr>
    </w:lvl>
    <w:lvl w:ilvl="4" w:tplc="04090003" w:tentative="1">
      <w:start w:val="1"/>
      <w:numFmt w:val="bullet"/>
      <w:lvlText w:val=""/>
      <w:lvlJc w:val="left"/>
      <w:pPr>
        <w:ind w:left="2195" w:hanging="420"/>
      </w:pPr>
      <w:rPr>
        <w:rFonts w:ascii="Wingdings" w:hAnsi="Wingdings" w:hint="default"/>
      </w:rPr>
    </w:lvl>
    <w:lvl w:ilvl="5" w:tplc="04090005" w:tentative="1">
      <w:start w:val="1"/>
      <w:numFmt w:val="bullet"/>
      <w:lvlText w:val=""/>
      <w:lvlJc w:val="left"/>
      <w:pPr>
        <w:ind w:left="2615" w:hanging="420"/>
      </w:pPr>
      <w:rPr>
        <w:rFonts w:ascii="Wingdings" w:hAnsi="Wingdings" w:hint="default"/>
      </w:rPr>
    </w:lvl>
    <w:lvl w:ilvl="6" w:tplc="04090001" w:tentative="1">
      <w:start w:val="1"/>
      <w:numFmt w:val="bullet"/>
      <w:lvlText w:val=""/>
      <w:lvlJc w:val="left"/>
      <w:pPr>
        <w:ind w:left="3035" w:hanging="420"/>
      </w:pPr>
      <w:rPr>
        <w:rFonts w:ascii="Wingdings" w:hAnsi="Wingdings" w:hint="default"/>
      </w:rPr>
    </w:lvl>
    <w:lvl w:ilvl="7" w:tplc="04090003" w:tentative="1">
      <w:start w:val="1"/>
      <w:numFmt w:val="bullet"/>
      <w:lvlText w:val=""/>
      <w:lvlJc w:val="left"/>
      <w:pPr>
        <w:ind w:left="3455" w:hanging="420"/>
      </w:pPr>
      <w:rPr>
        <w:rFonts w:ascii="Wingdings" w:hAnsi="Wingdings" w:hint="default"/>
      </w:rPr>
    </w:lvl>
    <w:lvl w:ilvl="8" w:tplc="04090005" w:tentative="1">
      <w:start w:val="1"/>
      <w:numFmt w:val="bullet"/>
      <w:lvlText w:val=""/>
      <w:lvlJc w:val="left"/>
      <w:pPr>
        <w:ind w:left="3875" w:hanging="420"/>
      </w:pPr>
      <w:rPr>
        <w:rFonts w:ascii="Wingdings" w:hAnsi="Wingdings" w:hint="default"/>
      </w:rPr>
    </w:lvl>
  </w:abstractNum>
  <w:abstractNum w:abstractNumId="33" w15:restartNumberingAfterBreak="0">
    <w:nsid w:val="749125D7"/>
    <w:multiLevelType w:val="multilevel"/>
    <w:tmpl w:val="41B07BF6"/>
    <w:styleLink w:val="HJStylesSummaryContentMark"/>
    <w:lvl w:ilvl="0">
      <w:start w:val="1"/>
      <w:numFmt w:val="bullet"/>
      <w:lvlText w:val=""/>
      <w:lvlJc w:val="left"/>
      <w:pPr>
        <w:tabs>
          <w:tab w:val="num" w:pos="227"/>
        </w:tabs>
        <w:ind w:left="227" w:hanging="227"/>
      </w:pPr>
      <w:rPr>
        <w:rFonts w:ascii="Wingdings" w:hAnsi="Wingdings" w:hint="default"/>
        <w:b w:val="0"/>
        <w:i w:val="0"/>
        <w:color w:val="00AAEA"/>
        <w:sz w:val="18"/>
      </w:rPr>
    </w:lvl>
    <w:lvl w:ilvl="1">
      <w:start w:val="1"/>
      <w:numFmt w:val="bullet"/>
      <w:lvlText w:val=""/>
      <w:lvlJc w:val="left"/>
      <w:pPr>
        <w:ind w:left="1260" w:hanging="420"/>
      </w:pPr>
      <w:rPr>
        <w:rFonts w:ascii="Wingdings 2" w:hAnsi="Wingdings 2" w:hint="default"/>
        <w:sz w:val="15"/>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768E6C68"/>
    <w:multiLevelType w:val="multilevel"/>
    <w:tmpl w:val="4A667C3A"/>
    <w:lvl w:ilvl="0">
      <w:start w:val="1"/>
      <w:numFmt w:val="bullet"/>
      <w:suff w:val="space"/>
      <w:lvlText w:val=""/>
      <w:lvlPicBulletId w:val="1"/>
      <w:lvlJc w:val="left"/>
      <w:pPr>
        <w:ind w:left="420" w:hanging="420"/>
      </w:pPr>
      <w:rPr>
        <w:rFonts w:ascii="Symbol" w:hAnsi="Symbol" w:hint="default"/>
        <w:color w:val="auto"/>
        <w:sz w:val="24"/>
      </w:rPr>
    </w:lvl>
    <w:lvl w:ilvl="1">
      <w:start w:val="1"/>
      <w:numFmt w:val="bullet"/>
      <w:lvlText w:val=""/>
      <w:lvlJc w:val="left"/>
      <w:pPr>
        <w:ind w:left="1146" w:hanging="420"/>
      </w:pPr>
      <w:rPr>
        <w:rFonts w:ascii="Wingdings" w:hAnsi="Wingdings" w:hint="default"/>
      </w:rPr>
    </w:lvl>
    <w:lvl w:ilvl="2">
      <w:start w:val="1"/>
      <w:numFmt w:val="bullet"/>
      <w:lvlText w:val=""/>
      <w:lvlJc w:val="left"/>
      <w:pPr>
        <w:ind w:left="1566" w:hanging="420"/>
      </w:pPr>
      <w:rPr>
        <w:rFonts w:ascii="Wingdings" w:hAnsi="Wingdings" w:hint="default"/>
      </w:rPr>
    </w:lvl>
    <w:lvl w:ilvl="3">
      <w:start w:val="1"/>
      <w:numFmt w:val="bullet"/>
      <w:lvlText w:val=""/>
      <w:lvlJc w:val="left"/>
      <w:pPr>
        <w:ind w:left="1986" w:hanging="420"/>
      </w:pPr>
      <w:rPr>
        <w:rFonts w:ascii="Wingdings" w:hAnsi="Wingdings" w:hint="default"/>
      </w:rPr>
    </w:lvl>
    <w:lvl w:ilvl="4">
      <w:start w:val="1"/>
      <w:numFmt w:val="bullet"/>
      <w:lvlText w:val=""/>
      <w:lvlJc w:val="left"/>
      <w:pPr>
        <w:ind w:left="2406" w:hanging="420"/>
      </w:pPr>
      <w:rPr>
        <w:rFonts w:ascii="Wingdings" w:hAnsi="Wingdings" w:hint="default"/>
      </w:rPr>
    </w:lvl>
    <w:lvl w:ilvl="5">
      <w:start w:val="1"/>
      <w:numFmt w:val="bullet"/>
      <w:lvlText w:val=""/>
      <w:lvlJc w:val="left"/>
      <w:pPr>
        <w:ind w:left="2826" w:hanging="420"/>
      </w:pPr>
      <w:rPr>
        <w:rFonts w:ascii="Wingdings" w:hAnsi="Wingdings" w:hint="default"/>
      </w:rPr>
    </w:lvl>
    <w:lvl w:ilvl="6">
      <w:start w:val="1"/>
      <w:numFmt w:val="bullet"/>
      <w:lvlText w:val=""/>
      <w:lvlJc w:val="left"/>
      <w:pPr>
        <w:ind w:left="3246" w:hanging="420"/>
      </w:pPr>
      <w:rPr>
        <w:rFonts w:ascii="Wingdings" w:hAnsi="Wingdings" w:hint="default"/>
      </w:rPr>
    </w:lvl>
    <w:lvl w:ilvl="7">
      <w:start w:val="1"/>
      <w:numFmt w:val="bullet"/>
      <w:lvlText w:val=""/>
      <w:lvlJc w:val="left"/>
      <w:pPr>
        <w:ind w:left="3666" w:hanging="420"/>
      </w:pPr>
      <w:rPr>
        <w:rFonts w:ascii="Wingdings" w:hAnsi="Wingdings" w:hint="default"/>
      </w:rPr>
    </w:lvl>
    <w:lvl w:ilvl="8">
      <w:start w:val="1"/>
      <w:numFmt w:val="bullet"/>
      <w:lvlText w:val=""/>
      <w:lvlJc w:val="left"/>
      <w:pPr>
        <w:ind w:left="4086" w:hanging="420"/>
      </w:pPr>
      <w:rPr>
        <w:rFonts w:ascii="Wingdings" w:hAnsi="Wingdings" w:hint="default"/>
      </w:rPr>
    </w:lvl>
  </w:abstractNum>
  <w:abstractNum w:abstractNumId="35" w15:restartNumberingAfterBreak="0">
    <w:nsid w:val="7A8D502D"/>
    <w:multiLevelType w:val="multilevel"/>
    <w:tmpl w:val="810078F4"/>
    <w:lvl w:ilvl="0">
      <w:start w:val="1"/>
      <w:numFmt w:val="bullet"/>
      <w:lvlText w:val=""/>
      <w:lvlJc w:val="left"/>
      <w:pPr>
        <w:ind w:left="420" w:hanging="420"/>
      </w:pPr>
      <w:rPr>
        <w:rFonts w:ascii="Webdings" w:hAnsi="Web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7DC53E06"/>
    <w:multiLevelType w:val="hybridMultilevel"/>
    <w:tmpl w:val="648A8C7C"/>
    <w:lvl w:ilvl="0" w:tplc="0409000F">
      <w:start w:val="1"/>
      <w:numFmt w:val="decimal"/>
      <w:lvlText w:val="%1."/>
      <w:lvlJc w:val="left"/>
      <w:pPr>
        <w:ind w:left="2972" w:hanging="420"/>
      </w:pPr>
    </w:lvl>
    <w:lvl w:ilvl="1" w:tplc="04090019" w:tentative="1">
      <w:start w:val="1"/>
      <w:numFmt w:val="lowerLetter"/>
      <w:lvlText w:val="%2)"/>
      <w:lvlJc w:val="left"/>
      <w:pPr>
        <w:ind w:left="3392" w:hanging="420"/>
      </w:pPr>
    </w:lvl>
    <w:lvl w:ilvl="2" w:tplc="0409001B" w:tentative="1">
      <w:start w:val="1"/>
      <w:numFmt w:val="lowerRoman"/>
      <w:lvlText w:val="%3."/>
      <w:lvlJc w:val="right"/>
      <w:pPr>
        <w:ind w:left="3812" w:hanging="420"/>
      </w:pPr>
    </w:lvl>
    <w:lvl w:ilvl="3" w:tplc="0409000F" w:tentative="1">
      <w:start w:val="1"/>
      <w:numFmt w:val="decimal"/>
      <w:lvlText w:val="%4."/>
      <w:lvlJc w:val="left"/>
      <w:pPr>
        <w:ind w:left="4232" w:hanging="420"/>
      </w:pPr>
    </w:lvl>
    <w:lvl w:ilvl="4" w:tplc="04090019" w:tentative="1">
      <w:start w:val="1"/>
      <w:numFmt w:val="lowerLetter"/>
      <w:lvlText w:val="%5)"/>
      <w:lvlJc w:val="left"/>
      <w:pPr>
        <w:ind w:left="4652" w:hanging="420"/>
      </w:pPr>
    </w:lvl>
    <w:lvl w:ilvl="5" w:tplc="0409001B" w:tentative="1">
      <w:start w:val="1"/>
      <w:numFmt w:val="lowerRoman"/>
      <w:lvlText w:val="%6."/>
      <w:lvlJc w:val="right"/>
      <w:pPr>
        <w:ind w:left="5072" w:hanging="420"/>
      </w:pPr>
    </w:lvl>
    <w:lvl w:ilvl="6" w:tplc="0409000F" w:tentative="1">
      <w:start w:val="1"/>
      <w:numFmt w:val="decimal"/>
      <w:lvlText w:val="%7."/>
      <w:lvlJc w:val="left"/>
      <w:pPr>
        <w:ind w:left="5492" w:hanging="420"/>
      </w:pPr>
    </w:lvl>
    <w:lvl w:ilvl="7" w:tplc="04090019" w:tentative="1">
      <w:start w:val="1"/>
      <w:numFmt w:val="lowerLetter"/>
      <w:lvlText w:val="%8)"/>
      <w:lvlJc w:val="left"/>
      <w:pPr>
        <w:ind w:left="5912" w:hanging="420"/>
      </w:pPr>
    </w:lvl>
    <w:lvl w:ilvl="8" w:tplc="0409001B" w:tentative="1">
      <w:start w:val="1"/>
      <w:numFmt w:val="lowerRoman"/>
      <w:lvlText w:val="%9."/>
      <w:lvlJc w:val="right"/>
      <w:pPr>
        <w:ind w:left="6332" w:hanging="420"/>
      </w:pPr>
    </w:lvl>
  </w:abstractNum>
  <w:num w:numId="1">
    <w:abstractNumId w:val="26"/>
  </w:num>
  <w:num w:numId="2">
    <w:abstractNumId w:val="0"/>
  </w:num>
  <w:num w:numId="3">
    <w:abstractNumId w:val="32"/>
  </w:num>
  <w:num w:numId="4">
    <w:abstractNumId w:val="33"/>
  </w:num>
  <w:num w:numId="5">
    <w:abstractNumId w:val="22"/>
  </w:num>
  <w:num w:numId="6">
    <w:abstractNumId w:val="21"/>
  </w:num>
  <w:num w:numId="7">
    <w:abstractNumId w:val="10"/>
  </w:num>
  <w:num w:numId="8">
    <w:abstractNumId w:val="15"/>
  </w:num>
  <w:num w:numId="9">
    <w:abstractNumId w:val="7"/>
  </w:num>
  <w:num w:numId="10">
    <w:abstractNumId w:val="3"/>
  </w:num>
  <w:num w:numId="11">
    <w:abstractNumId w:val="11"/>
  </w:num>
  <w:num w:numId="12">
    <w:abstractNumId w:val="11"/>
    <w:lvlOverride w:ilvl="0">
      <w:startOverride w:val="1"/>
    </w:lvlOverride>
  </w:num>
  <w:num w:numId="13">
    <w:abstractNumId w:val="11"/>
    <w:lvlOverride w:ilvl="0">
      <w:startOverride w:val="1"/>
    </w:lvlOverride>
  </w:num>
  <w:num w:numId="14">
    <w:abstractNumId w:val="25"/>
  </w:num>
  <w:num w:numId="15">
    <w:abstractNumId w:val="23"/>
  </w:num>
  <w:num w:numId="16">
    <w:abstractNumId w:val="35"/>
  </w:num>
  <w:num w:numId="17">
    <w:abstractNumId w:val="27"/>
  </w:num>
  <w:num w:numId="18">
    <w:abstractNumId w:val="6"/>
  </w:num>
  <w:num w:numId="19">
    <w:abstractNumId w:val="16"/>
  </w:num>
  <w:num w:numId="20">
    <w:abstractNumId w:val="24"/>
  </w:num>
  <w:num w:numId="21">
    <w:abstractNumId w:val="4"/>
  </w:num>
  <w:num w:numId="22">
    <w:abstractNumId w:val="5"/>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31"/>
  </w:num>
  <w:num w:numId="27">
    <w:abstractNumId w:val="17"/>
  </w:num>
  <w:num w:numId="28">
    <w:abstractNumId w:val="1"/>
  </w:num>
  <w:num w:numId="29">
    <w:abstractNumId w:val="34"/>
  </w:num>
  <w:num w:numId="30">
    <w:abstractNumId w:val="8"/>
  </w:num>
  <w:num w:numId="31">
    <w:abstractNumId w:val="18"/>
  </w:num>
  <w:num w:numId="32">
    <w:abstractNumId w:val="14"/>
  </w:num>
  <w:num w:numId="33">
    <w:abstractNumId w:val="9"/>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30"/>
  </w:num>
  <w:num w:numId="37">
    <w:abstractNumId w:val="19"/>
  </w:num>
  <w:num w:numId="38">
    <w:abstractNumId w:val="12"/>
  </w:num>
  <w:num w:numId="39">
    <w:abstractNumId w:val="13"/>
  </w:num>
  <w:num w:numId="40">
    <w:abstractNumId w:val="36"/>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attachedTemplate r:id="rId1"/>
  <w:defaultTabStop w:val="419"/>
  <w:drawingGridHorizontalSpacing w:val="90"/>
  <w:drawingGridVerticalSpacing w:val="156"/>
  <w:displayHorizontalDrawingGridEvery w:val="0"/>
  <w:displayVerticalDrawingGridEvery w:val="2"/>
  <w:characterSpacingControl w:val="compressPunctuation"/>
  <w:hdrShapeDefaults>
    <o:shapedefaults v:ext="edit" spidmax="2049">
      <o:colormru v:ext="edit" colors="#c3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055C47"/>
    <w:rsid w:val="00001295"/>
    <w:rsid w:val="00003941"/>
    <w:rsid w:val="00005426"/>
    <w:rsid w:val="00007DEE"/>
    <w:rsid w:val="000123D1"/>
    <w:rsid w:val="00013DAB"/>
    <w:rsid w:val="000202B7"/>
    <w:rsid w:val="0002455C"/>
    <w:rsid w:val="00026784"/>
    <w:rsid w:val="00033783"/>
    <w:rsid w:val="00034082"/>
    <w:rsid w:val="00036569"/>
    <w:rsid w:val="00036AD5"/>
    <w:rsid w:val="00042460"/>
    <w:rsid w:val="00042A30"/>
    <w:rsid w:val="00044FAF"/>
    <w:rsid w:val="000451CC"/>
    <w:rsid w:val="00046362"/>
    <w:rsid w:val="0005296B"/>
    <w:rsid w:val="0005465D"/>
    <w:rsid w:val="00055C47"/>
    <w:rsid w:val="00055D99"/>
    <w:rsid w:val="00055EEB"/>
    <w:rsid w:val="000579A5"/>
    <w:rsid w:val="00060B08"/>
    <w:rsid w:val="0006121B"/>
    <w:rsid w:val="000613CB"/>
    <w:rsid w:val="0006311D"/>
    <w:rsid w:val="000648EA"/>
    <w:rsid w:val="00071994"/>
    <w:rsid w:val="0007257F"/>
    <w:rsid w:val="000760AF"/>
    <w:rsid w:val="00076CB4"/>
    <w:rsid w:val="00077779"/>
    <w:rsid w:val="00081EB4"/>
    <w:rsid w:val="00082BD1"/>
    <w:rsid w:val="000849AD"/>
    <w:rsid w:val="00090796"/>
    <w:rsid w:val="0009102F"/>
    <w:rsid w:val="00091EB2"/>
    <w:rsid w:val="00093639"/>
    <w:rsid w:val="00095C50"/>
    <w:rsid w:val="0009699C"/>
    <w:rsid w:val="000970F8"/>
    <w:rsid w:val="000A04AA"/>
    <w:rsid w:val="000A09C8"/>
    <w:rsid w:val="000A1C0E"/>
    <w:rsid w:val="000A3840"/>
    <w:rsid w:val="000A7816"/>
    <w:rsid w:val="000B1ED7"/>
    <w:rsid w:val="000B2064"/>
    <w:rsid w:val="000B3A98"/>
    <w:rsid w:val="000B619C"/>
    <w:rsid w:val="000B7689"/>
    <w:rsid w:val="000C0024"/>
    <w:rsid w:val="000C07D8"/>
    <w:rsid w:val="000C16EB"/>
    <w:rsid w:val="000C2399"/>
    <w:rsid w:val="000C2891"/>
    <w:rsid w:val="000C35AB"/>
    <w:rsid w:val="000C35AF"/>
    <w:rsid w:val="000C3C85"/>
    <w:rsid w:val="000C3D49"/>
    <w:rsid w:val="000C3EDC"/>
    <w:rsid w:val="000C651F"/>
    <w:rsid w:val="000C70BD"/>
    <w:rsid w:val="000C75F9"/>
    <w:rsid w:val="000D1538"/>
    <w:rsid w:val="000D216B"/>
    <w:rsid w:val="000D6DED"/>
    <w:rsid w:val="000D6E3B"/>
    <w:rsid w:val="000E0151"/>
    <w:rsid w:val="000E1F7A"/>
    <w:rsid w:val="000E2F28"/>
    <w:rsid w:val="000E4A17"/>
    <w:rsid w:val="000F663F"/>
    <w:rsid w:val="00101132"/>
    <w:rsid w:val="00102A79"/>
    <w:rsid w:val="00105518"/>
    <w:rsid w:val="00111245"/>
    <w:rsid w:val="00115081"/>
    <w:rsid w:val="001156D3"/>
    <w:rsid w:val="00115757"/>
    <w:rsid w:val="001160A8"/>
    <w:rsid w:val="001213F2"/>
    <w:rsid w:val="00121AD0"/>
    <w:rsid w:val="00125E7A"/>
    <w:rsid w:val="00130683"/>
    <w:rsid w:val="00130F82"/>
    <w:rsid w:val="001315DF"/>
    <w:rsid w:val="00131D4D"/>
    <w:rsid w:val="00134687"/>
    <w:rsid w:val="00135468"/>
    <w:rsid w:val="00136C8F"/>
    <w:rsid w:val="00137D93"/>
    <w:rsid w:val="0014098F"/>
    <w:rsid w:val="00142FD7"/>
    <w:rsid w:val="00143ADD"/>
    <w:rsid w:val="00146555"/>
    <w:rsid w:val="00152871"/>
    <w:rsid w:val="0015422D"/>
    <w:rsid w:val="00155087"/>
    <w:rsid w:val="00156861"/>
    <w:rsid w:val="00156D07"/>
    <w:rsid w:val="001602E0"/>
    <w:rsid w:val="00161B5B"/>
    <w:rsid w:val="00161E8C"/>
    <w:rsid w:val="00162605"/>
    <w:rsid w:val="00164004"/>
    <w:rsid w:val="00166DB7"/>
    <w:rsid w:val="001707A9"/>
    <w:rsid w:val="0017189A"/>
    <w:rsid w:val="00173552"/>
    <w:rsid w:val="0017678D"/>
    <w:rsid w:val="001767FB"/>
    <w:rsid w:val="00184F24"/>
    <w:rsid w:val="001861F5"/>
    <w:rsid w:val="001866D2"/>
    <w:rsid w:val="00187946"/>
    <w:rsid w:val="001906A3"/>
    <w:rsid w:val="00191EDF"/>
    <w:rsid w:val="00192084"/>
    <w:rsid w:val="00193CC5"/>
    <w:rsid w:val="00194634"/>
    <w:rsid w:val="00194B32"/>
    <w:rsid w:val="001A0AB1"/>
    <w:rsid w:val="001A188E"/>
    <w:rsid w:val="001A27A1"/>
    <w:rsid w:val="001A569B"/>
    <w:rsid w:val="001A6EF3"/>
    <w:rsid w:val="001A71E5"/>
    <w:rsid w:val="001A75CF"/>
    <w:rsid w:val="001A76F8"/>
    <w:rsid w:val="001B179E"/>
    <w:rsid w:val="001B1E80"/>
    <w:rsid w:val="001B6E5D"/>
    <w:rsid w:val="001B75B2"/>
    <w:rsid w:val="001C1609"/>
    <w:rsid w:val="001C1F64"/>
    <w:rsid w:val="001C234D"/>
    <w:rsid w:val="001C2958"/>
    <w:rsid w:val="001C382B"/>
    <w:rsid w:val="001C5395"/>
    <w:rsid w:val="001C6503"/>
    <w:rsid w:val="001C7A52"/>
    <w:rsid w:val="001D0C73"/>
    <w:rsid w:val="001D1842"/>
    <w:rsid w:val="001D18E2"/>
    <w:rsid w:val="001D219E"/>
    <w:rsid w:val="001E191B"/>
    <w:rsid w:val="001E1EE9"/>
    <w:rsid w:val="001E217D"/>
    <w:rsid w:val="001E2C97"/>
    <w:rsid w:val="001E31CB"/>
    <w:rsid w:val="001E79E8"/>
    <w:rsid w:val="001F116B"/>
    <w:rsid w:val="001F1425"/>
    <w:rsid w:val="001F1BAB"/>
    <w:rsid w:val="001F6B52"/>
    <w:rsid w:val="00200AD3"/>
    <w:rsid w:val="002012C4"/>
    <w:rsid w:val="00207873"/>
    <w:rsid w:val="00210BB7"/>
    <w:rsid w:val="00211DC2"/>
    <w:rsid w:val="002134F4"/>
    <w:rsid w:val="002146B4"/>
    <w:rsid w:val="002154D8"/>
    <w:rsid w:val="0022166C"/>
    <w:rsid w:val="00221763"/>
    <w:rsid w:val="00222A3C"/>
    <w:rsid w:val="0022301D"/>
    <w:rsid w:val="002236BA"/>
    <w:rsid w:val="002257FB"/>
    <w:rsid w:val="002264B8"/>
    <w:rsid w:val="00227774"/>
    <w:rsid w:val="002307F4"/>
    <w:rsid w:val="00231DA6"/>
    <w:rsid w:val="002325B4"/>
    <w:rsid w:val="002343D9"/>
    <w:rsid w:val="0023572D"/>
    <w:rsid w:val="00241C67"/>
    <w:rsid w:val="00243224"/>
    <w:rsid w:val="002441E4"/>
    <w:rsid w:val="00244546"/>
    <w:rsid w:val="0024498D"/>
    <w:rsid w:val="00246131"/>
    <w:rsid w:val="00246C85"/>
    <w:rsid w:val="002504C9"/>
    <w:rsid w:val="002528DF"/>
    <w:rsid w:val="0025319C"/>
    <w:rsid w:val="002533AF"/>
    <w:rsid w:val="00253B3F"/>
    <w:rsid w:val="00253D4F"/>
    <w:rsid w:val="00254360"/>
    <w:rsid w:val="00255D9D"/>
    <w:rsid w:val="002562D3"/>
    <w:rsid w:val="002571DB"/>
    <w:rsid w:val="00257C47"/>
    <w:rsid w:val="002623FE"/>
    <w:rsid w:val="00267300"/>
    <w:rsid w:val="00267D4C"/>
    <w:rsid w:val="00272DEF"/>
    <w:rsid w:val="002746B0"/>
    <w:rsid w:val="00277079"/>
    <w:rsid w:val="002778F3"/>
    <w:rsid w:val="0028022D"/>
    <w:rsid w:val="00280ABE"/>
    <w:rsid w:val="00280EB6"/>
    <w:rsid w:val="00281DFB"/>
    <w:rsid w:val="00283347"/>
    <w:rsid w:val="002858A3"/>
    <w:rsid w:val="0028651B"/>
    <w:rsid w:val="0028689C"/>
    <w:rsid w:val="00286F30"/>
    <w:rsid w:val="0028762C"/>
    <w:rsid w:val="00287867"/>
    <w:rsid w:val="00291C60"/>
    <w:rsid w:val="00291CAA"/>
    <w:rsid w:val="00293BDB"/>
    <w:rsid w:val="00296E06"/>
    <w:rsid w:val="00297E0F"/>
    <w:rsid w:val="002A2049"/>
    <w:rsid w:val="002A473A"/>
    <w:rsid w:val="002A5959"/>
    <w:rsid w:val="002A5B2F"/>
    <w:rsid w:val="002A6E7F"/>
    <w:rsid w:val="002A7B56"/>
    <w:rsid w:val="002B1C24"/>
    <w:rsid w:val="002B2A91"/>
    <w:rsid w:val="002B7D80"/>
    <w:rsid w:val="002C7086"/>
    <w:rsid w:val="002C7CA0"/>
    <w:rsid w:val="002D111B"/>
    <w:rsid w:val="002D12C8"/>
    <w:rsid w:val="002D343F"/>
    <w:rsid w:val="002D7BA8"/>
    <w:rsid w:val="002E0AA1"/>
    <w:rsid w:val="002E1BBA"/>
    <w:rsid w:val="002E334E"/>
    <w:rsid w:val="002E43E9"/>
    <w:rsid w:val="002E4B63"/>
    <w:rsid w:val="002E4DB6"/>
    <w:rsid w:val="002E7406"/>
    <w:rsid w:val="002E76AF"/>
    <w:rsid w:val="002F0579"/>
    <w:rsid w:val="002F3291"/>
    <w:rsid w:val="002F3E68"/>
    <w:rsid w:val="002F7D66"/>
    <w:rsid w:val="00305E9E"/>
    <w:rsid w:val="00307E8C"/>
    <w:rsid w:val="003123C1"/>
    <w:rsid w:val="003125A3"/>
    <w:rsid w:val="003153EF"/>
    <w:rsid w:val="00323426"/>
    <w:rsid w:val="003249A5"/>
    <w:rsid w:val="00326B1F"/>
    <w:rsid w:val="003278C8"/>
    <w:rsid w:val="00333CE9"/>
    <w:rsid w:val="00333E6A"/>
    <w:rsid w:val="00334AD9"/>
    <w:rsid w:val="00335A9F"/>
    <w:rsid w:val="0033717E"/>
    <w:rsid w:val="003374A3"/>
    <w:rsid w:val="003374CB"/>
    <w:rsid w:val="003408BF"/>
    <w:rsid w:val="00342C71"/>
    <w:rsid w:val="0034463E"/>
    <w:rsid w:val="00346558"/>
    <w:rsid w:val="0034718F"/>
    <w:rsid w:val="00351DC0"/>
    <w:rsid w:val="00353893"/>
    <w:rsid w:val="003538F7"/>
    <w:rsid w:val="00353C68"/>
    <w:rsid w:val="00355A82"/>
    <w:rsid w:val="00357570"/>
    <w:rsid w:val="00364AA4"/>
    <w:rsid w:val="00366937"/>
    <w:rsid w:val="00370541"/>
    <w:rsid w:val="00371BDC"/>
    <w:rsid w:val="00371EFD"/>
    <w:rsid w:val="0037678D"/>
    <w:rsid w:val="00376CB8"/>
    <w:rsid w:val="00377EAC"/>
    <w:rsid w:val="00380D1A"/>
    <w:rsid w:val="00382277"/>
    <w:rsid w:val="003914D1"/>
    <w:rsid w:val="003917ED"/>
    <w:rsid w:val="003941BF"/>
    <w:rsid w:val="003944C4"/>
    <w:rsid w:val="00394F30"/>
    <w:rsid w:val="00395459"/>
    <w:rsid w:val="0039594A"/>
    <w:rsid w:val="003974A0"/>
    <w:rsid w:val="003A1B88"/>
    <w:rsid w:val="003A3239"/>
    <w:rsid w:val="003A4301"/>
    <w:rsid w:val="003A4F2D"/>
    <w:rsid w:val="003B11BC"/>
    <w:rsid w:val="003B5BA9"/>
    <w:rsid w:val="003B5D5E"/>
    <w:rsid w:val="003B6655"/>
    <w:rsid w:val="003C0511"/>
    <w:rsid w:val="003C0DD4"/>
    <w:rsid w:val="003C29C5"/>
    <w:rsid w:val="003C2D67"/>
    <w:rsid w:val="003C47D9"/>
    <w:rsid w:val="003C5B0A"/>
    <w:rsid w:val="003D0EE4"/>
    <w:rsid w:val="003D0FF0"/>
    <w:rsid w:val="003D6472"/>
    <w:rsid w:val="003D6754"/>
    <w:rsid w:val="003E1FC0"/>
    <w:rsid w:val="003E4269"/>
    <w:rsid w:val="003E5027"/>
    <w:rsid w:val="003E6FDB"/>
    <w:rsid w:val="003E7191"/>
    <w:rsid w:val="003E77B3"/>
    <w:rsid w:val="003F26C9"/>
    <w:rsid w:val="003F29AD"/>
    <w:rsid w:val="003F6653"/>
    <w:rsid w:val="003F70E3"/>
    <w:rsid w:val="004017DB"/>
    <w:rsid w:val="004019D7"/>
    <w:rsid w:val="00403BB4"/>
    <w:rsid w:val="00403C80"/>
    <w:rsid w:val="00404FE4"/>
    <w:rsid w:val="00407569"/>
    <w:rsid w:val="00410686"/>
    <w:rsid w:val="00415DBC"/>
    <w:rsid w:val="0041698D"/>
    <w:rsid w:val="0041762A"/>
    <w:rsid w:val="004218E2"/>
    <w:rsid w:val="0042274B"/>
    <w:rsid w:val="00425C1C"/>
    <w:rsid w:val="00425C6B"/>
    <w:rsid w:val="00426D37"/>
    <w:rsid w:val="00431AAC"/>
    <w:rsid w:val="004365F8"/>
    <w:rsid w:val="004427DF"/>
    <w:rsid w:val="00444D67"/>
    <w:rsid w:val="00446005"/>
    <w:rsid w:val="0044668D"/>
    <w:rsid w:val="004505B1"/>
    <w:rsid w:val="00450832"/>
    <w:rsid w:val="00451C23"/>
    <w:rsid w:val="004538E8"/>
    <w:rsid w:val="00454F1E"/>
    <w:rsid w:val="00457B6A"/>
    <w:rsid w:val="00461879"/>
    <w:rsid w:val="00462824"/>
    <w:rsid w:val="00463448"/>
    <w:rsid w:val="004654C8"/>
    <w:rsid w:val="00465D9A"/>
    <w:rsid w:val="00474D22"/>
    <w:rsid w:val="00475943"/>
    <w:rsid w:val="00475A11"/>
    <w:rsid w:val="00476585"/>
    <w:rsid w:val="00476CAC"/>
    <w:rsid w:val="004831D1"/>
    <w:rsid w:val="00483A56"/>
    <w:rsid w:val="00485AD5"/>
    <w:rsid w:val="00487378"/>
    <w:rsid w:val="00491903"/>
    <w:rsid w:val="00492B34"/>
    <w:rsid w:val="00495117"/>
    <w:rsid w:val="00496262"/>
    <w:rsid w:val="00496DF4"/>
    <w:rsid w:val="0049739C"/>
    <w:rsid w:val="004A095E"/>
    <w:rsid w:val="004A1BDB"/>
    <w:rsid w:val="004A2C76"/>
    <w:rsid w:val="004A2E69"/>
    <w:rsid w:val="004A434F"/>
    <w:rsid w:val="004A4578"/>
    <w:rsid w:val="004A47C3"/>
    <w:rsid w:val="004A49C8"/>
    <w:rsid w:val="004A5EC5"/>
    <w:rsid w:val="004A767D"/>
    <w:rsid w:val="004B1486"/>
    <w:rsid w:val="004B1828"/>
    <w:rsid w:val="004B436F"/>
    <w:rsid w:val="004B4F94"/>
    <w:rsid w:val="004B7611"/>
    <w:rsid w:val="004C0992"/>
    <w:rsid w:val="004C102E"/>
    <w:rsid w:val="004C17A3"/>
    <w:rsid w:val="004C4EA6"/>
    <w:rsid w:val="004D1341"/>
    <w:rsid w:val="004D1F38"/>
    <w:rsid w:val="004D2379"/>
    <w:rsid w:val="004D39BD"/>
    <w:rsid w:val="004D42C6"/>
    <w:rsid w:val="004D46F5"/>
    <w:rsid w:val="004D7B55"/>
    <w:rsid w:val="004E5B4F"/>
    <w:rsid w:val="004E6DC1"/>
    <w:rsid w:val="004E7844"/>
    <w:rsid w:val="004F21A6"/>
    <w:rsid w:val="004F2BAB"/>
    <w:rsid w:val="004F3854"/>
    <w:rsid w:val="004F42DE"/>
    <w:rsid w:val="004F618F"/>
    <w:rsid w:val="004F72F7"/>
    <w:rsid w:val="004F7A05"/>
    <w:rsid w:val="00500422"/>
    <w:rsid w:val="00501078"/>
    <w:rsid w:val="00501AEA"/>
    <w:rsid w:val="00503178"/>
    <w:rsid w:val="005042BB"/>
    <w:rsid w:val="005044B3"/>
    <w:rsid w:val="00505919"/>
    <w:rsid w:val="005072FA"/>
    <w:rsid w:val="00510AC3"/>
    <w:rsid w:val="005116DE"/>
    <w:rsid w:val="00513D65"/>
    <w:rsid w:val="005142AA"/>
    <w:rsid w:val="00515F8F"/>
    <w:rsid w:val="0051714C"/>
    <w:rsid w:val="00520DBC"/>
    <w:rsid w:val="00522B3E"/>
    <w:rsid w:val="0052335A"/>
    <w:rsid w:val="00525D6B"/>
    <w:rsid w:val="00525D7C"/>
    <w:rsid w:val="0052701B"/>
    <w:rsid w:val="005305A3"/>
    <w:rsid w:val="00532248"/>
    <w:rsid w:val="00535734"/>
    <w:rsid w:val="00535E75"/>
    <w:rsid w:val="00536AA3"/>
    <w:rsid w:val="005438FD"/>
    <w:rsid w:val="0054629F"/>
    <w:rsid w:val="005464D0"/>
    <w:rsid w:val="00550552"/>
    <w:rsid w:val="00554DF8"/>
    <w:rsid w:val="00556BEF"/>
    <w:rsid w:val="00557762"/>
    <w:rsid w:val="005616B3"/>
    <w:rsid w:val="005618AA"/>
    <w:rsid w:val="005621D2"/>
    <w:rsid w:val="00565314"/>
    <w:rsid w:val="00566BF3"/>
    <w:rsid w:val="005676EF"/>
    <w:rsid w:val="00570A08"/>
    <w:rsid w:val="00572E41"/>
    <w:rsid w:val="0057698D"/>
    <w:rsid w:val="005775E3"/>
    <w:rsid w:val="00577A5D"/>
    <w:rsid w:val="00580F39"/>
    <w:rsid w:val="00580F3F"/>
    <w:rsid w:val="00581B12"/>
    <w:rsid w:val="005824B1"/>
    <w:rsid w:val="00583B9B"/>
    <w:rsid w:val="00584942"/>
    <w:rsid w:val="00587726"/>
    <w:rsid w:val="005922FA"/>
    <w:rsid w:val="00593043"/>
    <w:rsid w:val="005937B6"/>
    <w:rsid w:val="005969B6"/>
    <w:rsid w:val="00597939"/>
    <w:rsid w:val="005A046B"/>
    <w:rsid w:val="005A3698"/>
    <w:rsid w:val="005A3724"/>
    <w:rsid w:val="005B00BB"/>
    <w:rsid w:val="005B0480"/>
    <w:rsid w:val="005B075F"/>
    <w:rsid w:val="005B12BE"/>
    <w:rsid w:val="005B341F"/>
    <w:rsid w:val="005B3B51"/>
    <w:rsid w:val="005B5913"/>
    <w:rsid w:val="005B7328"/>
    <w:rsid w:val="005C016A"/>
    <w:rsid w:val="005C0B20"/>
    <w:rsid w:val="005C1AE4"/>
    <w:rsid w:val="005C31B7"/>
    <w:rsid w:val="005C497C"/>
    <w:rsid w:val="005D30B1"/>
    <w:rsid w:val="005D5344"/>
    <w:rsid w:val="005D560A"/>
    <w:rsid w:val="005D6CB8"/>
    <w:rsid w:val="005D758B"/>
    <w:rsid w:val="005D7D49"/>
    <w:rsid w:val="005E2887"/>
    <w:rsid w:val="005E57BB"/>
    <w:rsid w:val="005E58AA"/>
    <w:rsid w:val="005E5CF8"/>
    <w:rsid w:val="005E7D40"/>
    <w:rsid w:val="005F2687"/>
    <w:rsid w:val="005F4D30"/>
    <w:rsid w:val="005F64C9"/>
    <w:rsid w:val="00602516"/>
    <w:rsid w:val="00605425"/>
    <w:rsid w:val="00605A6B"/>
    <w:rsid w:val="00606223"/>
    <w:rsid w:val="00606752"/>
    <w:rsid w:val="006076E9"/>
    <w:rsid w:val="00612072"/>
    <w:rsid w:val="0061377C"/>
    <w:rsid w:val="00614662"/>
    <w:rsid w:val="00614F1E"/>
    <w:rsid w:val="00616031"/>
    <w:rsid w:val="00616E35"/>
    <w:rsid w:val="00621775"/>
    <w:rsid w:val="00622096"/>
    <w:rsid w:val="00622FD4"/>
    <w:rsid w:val="00623449"/>
    <w:rsid w:val="00624B87"/>
    <w:rsid w:val="00624F3B"/>
    <w:rsid w:val="006259AA"/>
    <w:rsid w:val="006265FE"/>
    <w:rsid w:val="00631104"/>
    <w:rsid w:val="00631563"/>
    <w:rsid w:val="0063191D"/>
    <w:rsid w:val="00634332"/>
    <w:rsid w:val="00635B01"/>
    <w:rsid w:val="00635B68"/>
    <w:rsid w:val="0063605C"/>
    <w:rsid w:val="00636505"/>
    <w:rsid w:val="0063733D"/>
    <w:rsid w:val="00637C6E"/>
    <w:rsid w:val="006416B9"/>
    <w:rsid w:val="00641BC6"/>
    <w:rsid w:val="006471E5"/>
    <w:rsid w:val="00647C80"/>
    <w:rsid w:val="00652139"/>
    <w:rsid w:val="00652A35"/>
    <w:rsid w:val="00652FFD"/>
    <w:rsid w:val="0065673A"/>
    <w:rsid w:val="00660C8B"/>
    <w:rsid w:val="00661304"/>
    <w:rsid w:val="0066132F"/>
    <w:rsid w:val="0066142E"/>
    <w:rsid w:val="00662CD8"/>
    <w:rsid w:val="00664D0D"/>
    <w:rsid w:val="006656DC"/>
    <w:rsid w:val="006678AC"/>
    <w:rsid w:val="006726A2"/>
    <w:rsid w:val="00674D07"/>
    <w:rsid w:val="00675FE3"/>
    <w:rsid w:val="00676E1A"/>
    <w:rsid w:val="00677B43"/>
    <w:rsid w:val="006803FC"/>
    <w:rsid w:val="006804C2"/>
    <w:rsid w:val="0068097C"/>
    <w:rsid w:val="00682B64"/>
    <w:rsid w:val="00683EC6"/>
    <w:rsid w:val="00686111"/>
    <w:rsid w:val="006863FE"/>
    <w:rsid w:val="00687133"/>
    <w:rsid w:val="006900B3"/>
    <w:rsid w:val="00693557"/>
    <w:rsid w:val="00697675"/>
    <w:rsid w:val="006A05EB"/>
    <w:rsid w:val="006A0BB5"/>
    <w:rsid w:val="006A2A8D"/>
    <w:rsid w:val="006A3268"/>
    <w:rsid w:val="006A5567"/>
    <w:rsid w:val="006A5DD4"/>
    <w:rsid w:val="006A5EA2"/>
    <w:rsid w:val="006B0A0A"/>
    <w:rsid w:val="006B0CD6"/>
    <w:rsid w:val="006B122A"/>
    <w:rsid w:val="006B12C8"/>
    <w:rsid w:val="006B242B"/>
    <w:rsid w:val="006B2774"/>
    <w:rsid w:val="006B44FD"/>
    <w:rsid w:val="006B7DDA"/>
    <w:rsid w:val="006C4FC6"/>
    <w:rsid w:val="006C540C"/>
    <w:rsid w:val="006C6DE9"/>
    <w:rsid w:val="006D0C60"/>
    <w:rsid w:val="006D286B"/>
    <w:rsid w:val="006D2F6A"/>
    <w:rsid w:val="006D3CA8"/>
    <w:rsid w:val="006D3EA1"/>
    <w:rsid w:val="006D5664"/>
    <w:rsid w:val="006D7097"/>
    <w:rsid w:val="006E27BE"/>
    <w:rsid w:val="006E7070"/>
    <w:rsid w:val="006E7B72"/>
    <w:rsid w:val="006F1167"/>
    <w:rsid w:val="006F14E2"/>
    <w:rsid w:val="006F1B7B"/>
    <w:rsid w:val="006F23BA"/>
    <w:rsid w:val="006F31C9"/>
    <w:rsid w:val="006F4AE7"/>
    <w:rsid w:val="006F5A36"/>
    <w:rsid w:val="006F6522"/>
    <w:rsid w:val="007005C8"/>
    <w:rsid w:val="00700D20"/>
    <w:rsid w:val="00701B6F"/>
    <w:rsid w:val="00702767"/>
    <w:rsid w:val="00704BB4"/>
    <w:rsid w:val="00705F01"/>
    <w:rsid w:val="00711B9F"/>
    <w:rsid w:val="0071372C"/>
    <w:rsid w:val="00713B1D"/>
    <w:rsid w:val="00714C7B"/>
    <w:rsid w:val="00715E96"/>
    <w:rsid w:val="0071624E"/>
    <w:rsid w:val="00716F17"/>
    <w:rsid w:val="00721134"/>
    <w:rsid w:val="00722B0D"/>
    <w:rsid w:val="00723C91"/>
    <w:rsid w:val="00724BBD"/>
    <w:rsid w:val="00725EC0"/>
    <w:rsid w:val="007300F8"/>
    <w:rsid w:val="00730995"/>
    <w:rsid w:val="00730DF9"/>
    <w:rsid w:val="00731B42"/>
    <w:rsid w:val="00734C49"/>
    <w:rsid w:val="00735478"/>
    <w:rsid w:val="00737CD1"/>
    <w:rsid w:val="0074089D"/>
    <w:rsid w:val="00740C21"/>
    <w:rsid w:val="00741F37"/>
    <w:rsid w:val="00742ADD"/>
    <w:rsid w:val="0074309C"/>
    <w:rsid w:val="007442E9"/>
    <w:rsid w:val="00746790"/>
    <w:rsid w:val="00752125"/>
    <w:rsid w:val="00753928"/>
    <w:rsid w:val="007551B6"/>
    <w:rsid w:val="007555E4"/>
    <w:rsid w:val="007609B4"/>
    <w:rsid w:val="00762D4E"/>
    <w:rsid w:val="0076362E"/>
    <w:rsid w:val="0076379E"/>
    <w:rsid w:val="00773E11"/>
    <w:rsid w:val="00774D25"/>
    <w:rsid w:val="00775EB1"/>
    <w:rsid w:val="007762ED"/>
    <w:rsid w:val="0077657A"/>
    <w:rsid w:val="00777148"/>
    <w:rsid w:val="0078511E"/>
    <w:rsid w:val="007861F1"/>
    <w:rsid w:val="00786B5A"/>
    <w:rsid w:val="00787DAA"/>
    <w:rsid w:val="00791458"/>
    <w:rsid w:val="007915F1"/>
    <w:rsid w:val="007929C5"/>
    <w:rsid w:val="00793096"/>
    <w:rsid w:val="00794B1E"/>
    <w:rsid w:val="00796F07"/>
    <w:rsid w:val="00797C5D"/>
    <w:rsid w:val="00797E37"/>
    <w:rsid w:val="007A0C51"/>
    <w:rsid w:val="007A1A25"/>
    <w:rsid w:val="007A601C"/>
    <w:rsid w:val="007A681E"/>
    <w:rsid w:val="007B26C6"/>
    <w:rsid w:val="007B3A02"/>
    <w:rsid w:val="007B5A89"/>
    <w:rsid w:val="007B70C4"/>
    <w:rsid w:val="007C1FE5"/>
    <w:rsid w:val="007C2BB1"/>
    <w:rsid w:val="007C2F55"/>
    <w:rsid w:val="007C6249"/>
    <w:rsid w:val="007C6A86"/>
    <w:rsid w:val="007D2366"/>
    <w:rsid w:val="007D36C1"/>
    <w:rsid w:val="007D6382"/>
    <w:rsid w:val="007E2945"/>
    <w:rsid w:val="007E35A2"/>
    <w:rsid w:val="007E4A4B"/>
    <w:rsid w:val="007E65EE"/>
    <w:rsid w:val="007F1C55"/>
    <w:rsid w:val="007F29F4"/>
    <w:rsid w:val="007F2BD4"/>
    <w:rsid w:val="007F5C09"/>
    <w:rsid w:val="007F5F54"/>
    <w:rsid w:val="007F77F8"/>
    <w:rsid w:val="007F784B"/>
    <w:rsid w:val="00800E05"/>
    <w:rsid w:val="00801B3B"/>
    <w:rsid w:val="0080283E"/>
    <w:rsid w:val="00803DEF"/>
    <w:rsid w:val="00804CAB"/>
    <w:rsid w:val="008061B5"/>
    <w:rsid w:val="00806940"/>
    <w:rsid w:val="00807098"/>
    <w:rsid w:val="00807267"/>
    <w:rsid w:val="00807C4A"/>
    <w:rsid w:val="00810F33"/>
    <w:rsid w:val="008118C6"/>
    <w:rsid w:val="00814385"/>
    <w:rsid w:val="00814BD7"/>
    <w:rsid w:val="00814CF6"/>
    <w:rsid w:val="008159D8"/>
    <w:rsid w:val="00815E31"/>
    <w:rsid w:val="00816376"/>
    <w:rsid w:val="00816DC6"/>
    <w:rsid w:val="008178D3"/>
    <w:rsid w:val="008207B7"/>
    <w:rsid w:val="00821726"/>
    <w:rsid w:val="008242FA"/>
    <w:rsid w:val="00826242"/>
    <w:rsid w:val="008270F3"/>
    <w:rsid w:val="008275B3"/>
    <w:rsid w:val="00827972"/>
    <w:rsid w:val="00831523"/>
    <w:rsid w:val="0083258F"/>
    <w:rsid w:val="008342F8"/>
    <w:rsid w:val="008348F7"/>
    <w:rsid w:val="00835F26"/>
    <w:rsid w:val="008371CE"/>
    <w:rsid w:val="00841BD9"/>
    <w:rsid w:val="008432AF"/>
    <w:rsid w:val="00843340"/>
    <w:rsid w:val="008464E8"/>
    <w:rsid w:val="008479E3"/>
    <w:rsid w:val="008503EF"/>
    <w:rsid w:val="008510A8"/>
    <w:rsid w:val="00852CC0"/>
    <w:rsid w:val="008534BC"/>
    <w:rsid w:val="008542B6"/>
    <w:rsid w:val="00857C74"/>
    <w:rsid w:val="00860F30"/>
    <w:rsid w:val="0086102C"/>
    <w:rsid w:val="008613A6"/>
    <w:rsid w:val="0086141F"/>
    <w:rsid w:val="0086436B"/>
    <w:rsid w:val="00867DE8"/>
    <w:rsid w:val="008729C9"/>
    <w:rsid w:val="00872DA6"/>
    <w:rsid w:val="008732C9"/>
    <w:rsid w:val="0087409B"/>
    <w:rsid w:val="008755B2"/>
    <w:rsid w:val="008758A0"/>
    <w:rsid w:val="0087779B"/>
    <w:rsid w:val="008779A8"/>
    <w:rsid w:val="00877B62"/>
    <w:rsid w:val="00881B7A"/>
    <w:rsid w:val="00884E61"/>
    <w:rsid w:val="00886683"/>
    <w:rsid w:val="00891BE2"/>
    <w:rsid w:val="00893BB1"/>
    <w:rsid w:val="008951B5"/>
    <w:rsid w:val="008967DE"/>
    <w:rsid w:val="008A185A"/>
    <w:rsid w:val="008A1915"/>
    <w:rsid w:val="008A2A94"/>
    <w:rsid w:val="008A2D8B"/>
    <w:rsid w:val="008A5FC3"/>
    <w:rsid w:val="008A7595"/>
    <w:rsid w:val="008B3482"/>
    <w:rsid w:val="008B34D8"/>
    <w:rsid w:val="008B4DE5"/>
    <w:rsid w:val="008B4F5A"/>
    <w:rsid w:val="008B567D"/>
    <w:rsid w:val="008B5FDD"/>
    <w:rsid w:val="008B790A"/>
    <w:rsid w:val="008C0070"/>
    <w:rsid w:val="008C3B86"/>
    <w:rsid w:val="008C596E"/>
    <w:rsid w:val="008C7253"/>
    <w:rsid w:val="008D0455"/>
    <w:rsid w:val="008D0E22"/>
    <w:rsid w:val="008D11F3"/>
    <w:rsid w:val="008D15A7"/>
    <w:rsid w:val="008D50A7"/>
    <w:rsid w:val="008D6C71"/>
    <w:rsid w:val="008E3080"/>
    <w:rsid w:val="008E4557"/>
    <w:rsid w:val="008E59E8"/>
    <w:rsid w:val="008E7397"/>
    <w:rsid w:val="008F0D38"/>
    <w:rsid w:val="008F0F29"/>
    <w:rsid w:val="008F2956"/>
    <w:rsid w:val="008F3CEF"/>
    <w:rsid w:val="008F60C1"/>
    <w:rsid w:val="008F7BAC"/>
    <w:rsid w:val="008F7EF7"/>
    <w:rsid w:val="009002A8"/>
    <w:rsid w:val="00904642"/>
    <w:rsid w:val="0090475F"/>
    <w:rsid w:val="00905AC9"/>
    <w:rsid w:val="00906DFA"/>
    <w:rsid w:val="00916333"/>
    <w:rsid w:val="009171E7"/>
    <w:rsid w:val="0092284D"/>
    <w:rsid w:val="009231D3"/>
    <w:rsid w:val="00925A07"/>
    <w:rsid w:val="00927F16"/>
    <w:rsid w:val="009310B1"/>
    <w:rsid w:val="009322C0"/>
    <w:rsid w:val="00932BBB"/>
    <w:rsid w:val="00933295"/>
    <w:rsid w:val="009349EC"/>
    <w:rsid w:val="00941F3D"/>
    <w:rsid w:val="00941FFF"/>
    <w:rsid w:val="009427FC"/>
    <w:rsid w:val="00945684"/>
    <w:rsid w:val="00946A2F"/>
    <w:rsid w:val="00946BBD"/>
    <w:rsid w:val="00950B81"/>
    <w:rsid w:val="00954F08"/>
    <w:rsid w:val="009554BD"/>
    <w:rsid w:val="0095608D"/>
    <w:rsid w:val="0095688D"/>
    <w:rsid w:val="00961132"/>
    <w:rsid w:val="00962030"/>
    <w:rsid w:val="0096296F"/>
    <w:rsid w:val="00962F9C"/>
    <w:rsid w:val="00963FA8"/>
    <w:rsid w:val="00964BDD"/>
    <w:rsid w:val="009666EB"/>
    <w:rsid w:val="00966A8D"/>
    <w:rsid w:val="00971266"/>
    <w:rsid w:val="00972FE5"/>
    <w:rsid w:val="0097312A"/>
    <w:rsid w:val="0097327B"/>
    <w:rsid w:val="00974311"/>
    <w:rsid w:val="0097471E"/>
    <w:rsid w:val="00975F30"/>
    <w:rsid w:val="00977F2F"/>
    <w:rsid w:val="00980408"/>
    <w:rsid w:val="00981C87"/>
    <w:rsid w:val="00982425"/>
    <w:rsid w:val="009851DD"/>
    <w:rsid w:val="00985B84"/>
    <w:rsid w:val="009861FC"/>
    <w:rsid w:val="009862B9"/>
    <w:rsid w:val="00991A5B"/>
    <w:rsid w:val="0099398F"/>
    <w:rsid w:val="009951A5"/>
    <w:rsid w:val="00995938"/>
    <w:rsid w:val="009A0EC9"/>
    <w:rsid w:val="009A1CD3"/>
    <w:rsid w:val="009A1D86"/>
    <w:rsid w:val="009A214D"/>
    <w:rsid w:val="009A2551"/>
    <w:rsid w:val="009A2851"/>
    <w:rsid w:val="009A31E2"/>
    <w:rsid w:val="009A3889"/>
    <w:rsid w:val="009A405C"/>
    <w:rsid w:val="009A4793"/>
    <w:rsid w:val="009A782F"/>
    <w:rsid w:val="009B14FE"/>
    <w:rsid w:val="009C017F"/>
    <w:rsid w:val="009C0343"/>
    <w:rsid w:val="009C09FA"/>
    <w:rsid w:val="009C0D7F"/>
    <w:rsid w:val="009C1012"/>
    <w:rsid w:val="009C1F6D"/>
    <w:rsid w:val="009C2497"/>
    <w:rsid w:val="009C2C18"/>
    <w:rsid w:val="009C45D4"/>
    <w:rsid w:val="009C483E"/>
    <w:rsid w:val="009C4CE9"/>
    <w:rsid w:val="009C51D7"/>
    <w:rsid w:val="009C6408"/>
    <w:rsid w:val="009C76BA"/>
    <w:rsid w:val="009D2650"/>
    <w:rsid w:val="009D3ED7"/>
    <w:rsid w:val="009D65C3"/>
    <w:rsid w:val="009D6F20"/>
    <w:rsid w:val="009D7411"/>
    <w:rsid w:val="009E0AC4"/>
    <w:rsid w:val="009E249E"/>
    <w:rsid w:val="009E36C4"/>
    <w:rsid w:val="009E4B5A"/>
    <w:rsid w:val="009E4FE1"/>
    <w:rsid w:val="009E6BC0"/>
    <w:rsid w:val="009F13DE"/>
    <w:rsid w:val="009F31BF"/>
    <w:rsid w:val="009F4B9A"/>
    <w:rsid w:val="009F50D1"/>
    <w:rsid w:val="009F6884"/>
    <w:rsid w:val="009F6A6C"/>
    <w:rsid w:val="00A01038"/>
    <w:rsid w:val="00A0347A"/>
    <w:rsid w:val="00A0367C"/>
    <w:rsid w:val="00A038BE"/>
    <w:rsid w:val="00A047BC"/>
    <w:rsid w:val="00A058C9"/>
    <w:rsid w:val="00A05E7D"/>
    <w:rsid w:val="00A064BF"/>
    <w:rsid w:val="00A06F1C"/>
    <w:rsid w:val="00A10BCD"/>
    <w:rsid w:val="00A10BF4"/>
    <w:rsid w:val="00A15B19"/>
    <w:rsid w:val="00A15B3D"/>
    <w:rsid w:val="00A16742"/>
    <w:rsid w:val="00A20B48"/>
    <w:rsid w:val="00A21A60"/>
    <w:rsid w:val="00A23884"/>
    <w:rsid w:val="00A24587"/>
    <w:rsid w:val="00A301F1"/>
    <w:rsid w:val="00A302E5"/>
    <w:rsid w:val="00A3169B"/>
    <w:rsid w:val="00A353F2"/>
    <w:rsid w:val="00A35C71"/>
    <w:rsid w:val="00A35D28"/>
    <w:rsid w:val="00A35E20"/>
    <w:rsid w:val="00A36AE1"/>
    <w:rsid w:val="00A37A42"/>
    <w:rsid w:val="00A45837"/>
    <w:rsid w:val="00A45AB0"/>
    <w:rsid w:val="00A45AF4"/>
    <w:rsid w:val="00A45C70"/>
    <w:rsid w:val="00A5069B"/>
    <w:rsid w:val="00A51966"/>
    <w:rsid w:val="00A52F46"/>
    <w:rsid w:val="00A5492C"/>
    <w:rsid w:val="00A555F1"/>
    <w:rsid w:val="00A558B9"/>
    <w:rsid w:val="00A5601C"/>
    <w:rsid w:val="00A57029"/>
    <w:rsid w:val="00A57205"/>
    <w:rsid w:val="00A6142D"/>
    <w:rsid w:val="00A65497"/>
    <w:rsid w:val="00A655C4"/>
    <w:rsid w:val="00A661FB"/>
    <w:rsid w:val="00A6753B"/>
    <w:rsid w:val="00A70599"/>
    <w:rsid w:val="00A71F2B"/>
    <w:rsid w:val="00A72608"/>
    <w:rsid w:val="00A7272D"/>
    <w:rsid w:val="00A7418F"/>
    <w:rsid w:val="00A75D5D"/>
    <w:rsid w:val="00A75FBB"/>
    <w:rsid w:val="00A771DE"/>
    <w:rsid w:val="00A83D9F"/>
    <w:rsid w:val="00A87D66"/>
    <w:rsid w:val="00A92F16"/>
    <w:rsid w:val="00A95BBF"/>
    <w:rsid w:val="00A95BC7"/>
    <w:rsid w:val="00A95ECD"/>
    <w:rsid w:val="00AA0B9D"/>
    <w:rsid w:val="00AA0E20"/>
    <w:rsid w:val="00AA2B65"/>
    <w:rsid w:val="00AA383D"/>
    <w:rsid w:val="00AA49C2"/>
    <w:rsid w:val="00AA6D38"/>
    <w:rsid w:val="00AA7FC3"/>
    <w:rsid w:val="00AB11C2"/>
    <w:rsid w:val="00AB14B5"/>
    <w:rsid w:val="00AB1531"/>
    <w:rsid w:val="00AB16AF"/>
    <w:rsid w:val="00AB3F1D"/>
    <w:rsid w:val="00AB4439"/>
    <w:rsid w:val="00AB457B"/>
    <w:rsid w:val="00AB4BD4"/>
    <w:rsid w:val="00AB6FA6"/>
    <w:rsid w:val="00AB754A"/>
    <w:rsid w:val="00AC2F09"/>
    <w:rsid w:val="00AC31BE"/>
    <w:rsid w:val="00AC3A86"/>
    <w:rsid w:val="00AC430E"/>
    <w:rsid w:val="00AC449B"/>
    <w:rsid w:val="00AC668F"/>
    <w:rsid w:val="00AC66EC"/>
    <w:rsid w:val="00AD690E"/>
    <w:rsid w:val="00AD6DAA"/>
    <w:rsid w:val="00AE1203"/>
    <w:rsid w:val="00AE1B9E"/>
    <w:rsid w:val="00AE527F"/>
    <w:rsid w:val="00AE5392"/>
    <w:rsid w:val="00AE6B6A"/>
    <w:rsid w:val="00AE6F6D"/>
    <w:rsid w:val="00AE7E7C"/>
    <w:rsid w:val="00AF03EB"/>
    <w:rsid w:val="00AF0425"/>
    <w:rsid w:val="00AF11E5"/>
    <w:rsid w:val="00AF1B7F"/>
    <w:rsid w:val="00AF22D8"/>
    <w:rsid w:val="00AF2A60"/>
    <w:rsid w:val="00AF2FE6"/>
    <w:rsid w:val="00AF404D"/>
    <w:rsid w:val="00AF479D"/>
    <w:rsid w:val="00AF5D97"/>
    <w:rsid w:val="00AF625A"/>
    <w:rsid w:val="00AF7637"/>
    <w:rsid w:val="00B015BD"/>
    <w:rsid w:val="00B02FD1"/>
    <w:rsid w:val="00B04017"/>
    <w:rsid w:val="00B0734D"/>
    <w:rsid w:val="00B07839"/>
    <w:rsid w:val="00B07E47"/>
    <w:rsid w:val="00B125C3"/>
    <w:rsid w:val="00B13A8B"/>
    <w:rsid w:val="00B1587D"/>
    <w:rsid w:val="00B2032B"/>
    <w:rsid w:val="00B234FC"/>
    <w:rsid w:val="00B2573F"/>
    <w:rsid w:val="00B27E86"/>
    <w:rsid w:val="00B31710"/>
    <w:rsid w:val="00B34FD0"/>
    <w:rsid w:val="00B3751A"/>
    <w:rsid w:val="00B41E26"/>
    <w:rsid w:val="00B41EBB"/>
    <w:rsid w:val="00B422E4"/>
    <w:rsid w:val="00B4321F"/>
    <w:rsid w:val="00B451CE"/>
    <w:rsid w:val="00B45347"/>
    <w:rsid w:val="00B471B1"/>
    <w:rsid w:val="00B5103F"/>
    <w:rsid w:val="00B52274"/>
    <w:rsid w:val="00B53B83"/>
    <w:rsid w:val="00B5509F"/>
    <w:rsid w:val="00B56173"/>
    <w:rsid w:val="00B60F6C"/>
    <w:rsid w:val="00B62E1B"/>
    <w:rsid w:val="00B62FAC"/>
    <w:rsid w:val="00B645B6"/>
    <w:rsid w:val="00B6749E"/>
    <w:rsid w:val="00B70255"/>
    <w:rsid w:val="00B71F55"/>
    <w:rsid w:val="00B74B8E"/>
    <w:rsid w:val="00B74E82"/>
    <w:rsid w:val="00B76FF0"/>
    <w:rsid w:val="00B779DF"/>
    <w:rsid w:val="00B817CA"/>
    <w:rsid w:val="00B85759"/>
    <w:rsid w:val="00B875F7"/>
    <w:rsid w:val="00B87A47"/>
    <w:rsid w:val="00B90D63"/>
    <w:rsid w:val="00B91B65"/>
    <w:rsid w:val="00B92777"/>
    <w:rsid w:val="00B92B45"/>
    <w:rsid w:val="00B92E86"/>
    <w:rsid w:val="00B93E7C"/>
    <w:rsid w:val="00B94933"/>
    <w:rsid w:val="00B9494D"/>
    <w:rsid w:val="00B9529C"/>
    <w:rsid w:val="00B95616"/>
    <w:rsid w:val="00B95A13"/>
    <w:rsid w:val="00B96D6D"/>
    <w:rsid w:val="00B97243"/>
    <w:rsid w:val="00BA339A"/>
    <w:rsid w:val="00BA4687"/>
    <w:rsid w:val="00BA4E32"/>
    <w:rsid w:val="00BA50BC"/>
    <w:rsid w:val="00BA5558"/>
    <w:rsid w:val="00BB0C84"/>
    <w:rsid w:val="00BB0E86"/>
    <w:rsid w:val="00BB2F96"/>
    <w:rsid w:val="00BB47DF"/>
    <w:rsid w:val="00BB5816"/>
    <w:rsid w:val="00BB5B22"/>
    <w:rsid w:val="00BB6C51"/>
    <w:rsid w:val="00BC3B55"/>
    <w:rsid w:val="00BC4F8B"/>
    <w:rsid w:val="00BC521F"/>
    <w:rsid w:val="00BC5C27"/>
    <w:rsid w:val="00BD00A8"/>
    <w:rsid w:val="00BD4A66"/>
    <w:rsid w:val="00BD4B67"/>
    <w:rsid w:val="00BD5A8E"/>
    <w:rsid w:val="00BD5F09"/>
    <w:rsid w:val="00BD697B"/>
    <w:rsid w:val="00BD7273"/>
    <w:rsid w:val="00BD75C7"/>
    <w:rsid w:val="00BD78E9"/>
    <w:rsid w:val="00BE2EE0"/>
    <w:rsid w:val="00BE37D0"/>
    <w:rsid w:val="00BE74BC"/>
    <w:rsid w:val="00BE75B9"/>
    <w:rsid w:val="00BE776C"/>
    <w:rsid w:val="00BF0B89"/>
    <w:rsid w:val="00BF0E33"/>
    <w:rsid w:val="00BF1FF5"/>
    <w:rsid w:val="00BF5B92"/>
    <w:rsid w:val="00BF5F15"/>
    <w:rsid w:val="00C01F00"/>
    <w:rsid w:val="00C03F36"/>
    <w:rsid w:val="00C04C79"/>
    <w:rsid w:val="00C0530D"/>
    <w:rsid w:val="00C05CFA"/>
    <w:rsid w:val="00C1021A"/>
    <w:rsid w:val="00C12A3B"/>
    <w:rsid w:val="00C12E6C"/>
    <w:rsid w:val="00C12EEA"/>
    <w:rsid w:val="00C13F03"/>
    <w:rsid w:val="00C14935"/>
    <w:rsid w:val="00C15925"/>
    <w:rsid w:val="00C206CE"/>
    <w:rsid w:val="00C21B63"/>
    <w:rsid w:val="00C2250F"/>
    <w:rsid w:val="00C25A4C"/>
    <w:rsid w:val="00C26472"/>
    <w:rsid w:val="00C26693"/>
    <w:rsid w:val="00C26D4E"/>
    <w:rsid w:val="00C30414"/>
    <w:rsid w:val="00C30E34"/>
    <w:rsid w:val="00C31805"/>
    <w:rsid w:val="00C33779"/>
    <w:rsid w:val="00C377D8"/>
    <w:rsid w:val="00C41346"/>
    <w:rsid w:val="00C43377"/>
    <w:rsid w:val="00C434C6"/>
    <w:rsid w:val="00C43FDA"/>
    <w:rsid w:val="00C4634C"/>
    <w:rsid w:val="00C468FC"/>
    <w:rsid w:val="00C5071F"/>
    <w:rsid w:val="00C53BB6"/>
    <w:rsid w:val="00C54E77"/>
    <w:rsid w:val="00C61E3D"/>
    <w:rsid w:val="00C639CE"/>
    <w:rsid w:val="00C66A78"/>
    <w:rsid w:val="00C6753A"/>
    <w:rsid w:val="00C67FD9"/>
    <w:rsid w:val="00C71835"/>
    <w:rsid w:val="00C71D86"/>
    <w:rsid w:val="00C71F37"/>
    <w:rsid w:val="00C7564C"/>
    <w:rsid w:val="00C761A9"/>
    <w:rsid w:val="00C7632C"/>
    <w:rsid w:val="00C76AE3"/>
    <w:rsid w:val="00C8128B"/>
    <w:rsid w:val="00C86CEA"/>
    <w:rsid w:val="00C87736"/>
    <w:rsid w:val="00C95DF9"/>
    <w:rsid w:val="00C96199"/>
    <w:rsid w:val="00C96BD4"/>
    <w:rsid w:val="00C9741C"/>
    <w:rsid w:val="00CA277D"/>
    <w:rsid w:val="00CB2581"/>
    <w:rsid w:val="00CB49D7"/>
    <w:rsid w:val="00CB738E"/>
    <w:rsid w:val="00CC00BE"/>
    <w:rsid w:val="00CC161F"/>
    <w:rsid w:val="00CC4631"/>
    <w:rsid w:val="00CC4864"/>
    <w:rsid w:val="00CC7ED7"/>
    <w:rsid w:val="00CD2492"/>
    <w:rsid w:val="00CD6651"/>
    <w:rsid w:val="00CE0E5D"/>
    <w:rsid w:val="00CE52AF"/>
    <w:rsid w:val="00CE5744"/>
    <w:rsid w:val="00CE7677"/>
    <w:rsid w:val="00CE7A20"/>
    <w:rsid w:val="00CF3C9B"/>
    <w:rsid w:val="00CF4CEA"/>
    <w:rsid w:val="00CF4CF1"/>
    <w:rsid w:val="00CF7039"/>
    <w:rsid w:val="00CF7073"/>
    <w:rsid w:val="00CF7DE4"/>
    <w:rsid w:val="00D032F6"/>
    <w:rsid w:val="00D03AE5"/>
    <w:rsid w:val="00D07B00"/>
    <w:rsid w:val="00D1187D"/>
    <w:rsid w:val="00D12E8A"/>
    <w:rsid w:val="00D16727"/>
    <w:rsid w:val="00D20274"/>
    <w:rsid w:val="00D22CE4"/>
    <w:rsid w:val="00D22D46"/>
    <w:rsid w:val="00D271E1"/>
    <w:rsid w:val="00D308DA"/>
    <w:rsid w:val="00D31308"/>
    <w:rsid w:val="00D31C2B"/>
    <w:rsid w:val="00D32B92"/>
    <w:rsid w:val="00D333C8"/>
    <w:rsid w:val="00D4214C"/>
    <w:rsid w:val="00D43C56"/>
    <w:rsid w:val="00D4554D"/>
    <w:rsid w:val="00D45E30"/>
    <w:rsid w:val="00D4776E"/>
    <w:rsid w:val="00D5133D"/>
    <w:rsid w:val="00D523F1"/>
    <w:rsid w:val="00D53361"/>
    <w:rsid w:val="00D56992"/>
    <w:rsid w:val="00D604D5"/>
    <w:rsid w:val="00D6085A"/>
    <w:rsid w:val="00D61677"/>
    <w:rsid w:val="00D62D40"/>
    <w:rsid w:val="00D63D23"/>
    <w:rsid w:val="00D6418B"/>
    <w:rsid w:val="00D643C7"/>
    <w:rsid w:val="00D64CC6"/>
    <w:rsid w:val="00D6614E"/>
    <w:rsid w:val="00D70A3B"/>
    <w:rsid w:val="00D74683"/>
    <w:rsid w:val="00D750EE"/>
    <w:rsid w:val="00D7566B"/>
    <w:rsid w:val="00D76A7E"/>
    <w:rsid w:val="00D821E7"/>
    <w:rsid w:val="00D83267"/>
    <w:rsid w:val="00D8588B"/>
    <w:rsid w:val="00D85A84"/>
    <w:rsid w:val="00D87B2F"/>
    <w:rsid w:val="00D90831"/>
    <w:rsid w:val="00D910C2"/>
    <w:rsid w:val="00D91E34"/>
    <w:rsid w:val="00D9681C"/>
    <w:rsid w:val="00D97FD0"/>
    <w:rsid w:val="00DA2636"/>
    <w:rsid w:val="00DA34B7"/>
    <w:rsid w:val="00DA41BC"/>
    <w:rsid w:val="00DA5CD0"/>
    <w:rsid w:val="00DA60CF"/>
    <w:rsid w:val="00DA789C"/>
    <w:rsid w:val="00DB00AB"/>
    <w:rsid w:val="00DB2290"/>
    <w:rsid w:val="00DB3D92"/>
    <w:rsid w:val="00DB4609"/>
    <w:rsid w:val="00DB4D03"/>
    <w:rsid w:val="00DB4EDE"/>
    <w:rsid w:val="00DB7EA0"/>
    <w:rsid w:val="00DC21B1"/>
    <w:rsid w:val="00DC3918"/>
    <w:rsid w:val="00DC56E3"/>
    <w:rsid w:val="00DC69D7"/>
    <w:rsid w:val="00DD2256"/>
    <w:rsid w:val="00DD3043"/>
    <w:rsid w:val="00DD4845"/>
    <w:rsid w:val="00DD7B2D"/>
    <w:rsid w:val="00DE0585"/>
    <w:rsid w:val="00DE0FFA"/>
    <w:rsid w:val="00DE45AB"/>
    <w:rsid w:val="00DE6179"/>
    <w:rsid w:val="00DE7701"/>
    <w:rsid w:val="00DE7905"/>
    <w:rsid w:val="00DE7A1F"/>
    <w:rsid w:val="00DF11B4"/>
    <w:rsid w:val="00DF2134"/>
    <w:rsid w:val="00DF533A"/>
    <w:rsid w:val="00DF6D0D"/>
    <w:rsid w:val="00DF7FD1"/>
    <w:rsid w:val="00E022ED"/>
    <w:rsid w:val="00E03847"/>
    <w:rsid w:val="00E06EB5"/>
    <w:rsid w:val="00E07D3D"/>
    <w:rsid w:val="00E125D1"/>
    <w:rsid w:val="00E146F4"/>
    <w:rsid w:val="00E150B6"/>
    <w:rsid w:val="00E158DF"/>
    <w:rsid w:val="00E163AB"/>
    <w:rsid w:val="00E207EB"/>
    <w:rsid w:val="00E23CB7"/>
    <w:rsid w:val="00E257A1"/>
    <w:rsid w:val="00E25F3C"/>
    <w:rsid w:val="00E26433"/>
    <w:rsid w:val="00E30CFD"/>
    <w:rsid w:val="00E33728"/>
    <w:rsid w:val="00E413C0"/>
    <w:rsid w:val="00E413FF"/>
    <w:rsid w:val="00E42EED"/>
    <w:rsid w:val="00E46AB5"/>
    <w:rsid w:val="00E61A63"/>
    <w:rsid w:val="00E62B93"/>
    <w:rsid w:val="00E62BE6"/>
    <w:rsid w:val="00E63038"/>
    <w:rsid w:val="00E64192"/>
    <w:rsid w:val="00E64901"/>
    <w:rsid w:val="00E64F31"/>
    <w:rsid w:val="00E663FC"/>
    <w:rsid w:val="00E724CB"/>
    <w:rsid w:val="00E73ABA"/>
    <w:rsid w:val="00E73DAB"/>
    <w:rsid w:val="00E74202"/>
    <w:rsid w:val="00E7483E"/>
    <w:rsid w:val="00E77C3B"/>
    <w:rsid w:val="00E8003C"/>
    <w:rsid w:val="00E801CA"/>
    <w:rsid w:val="00E804AA"/>
    <w:rsid w:val="00E804DA"/>
    <w:rsid w:val="00E81441"/>
    <w:rsid w:val="00E814AF"/>
    <w:rsid w:val="00E82448"/>
    <w:rsid w:val="00E82867"/>
    <w:rsid w:val="00E82B95"/>
    <w:rsid w:val="00E83104"/>
    <w:rsid w:val="00E918BD"/>
    <w:rsid w:val="00E92365"/>
    <w:rsid w:val="00E929EF"/>
    <w:rsid w:val="00E930FD"/>
    <w:rsid w:val="00E93F6B"/>
    <w:rsid w:val="00E96EDB"/>
    <w:rsid w:val="00EA2371"/>
    <w:rsid w:val="00EA28F8"/>
    <w:rsid w:val="00EA2A49"/>
    <w:rsid w:val="00EA2C40"/>
    <w:rsid w:val="00EA373F"/>
    <w:rsid w:val="00EA5564"/>
    <w:rsid w:val="00EA668D"/>
    <w:rsid w:val="00EA75E7"/>
    <w:rsid w:val="00EB3992"/>
    <w:rsid w:val="00EB3F10"/>
    <w:rsid w:val="00EB5E0C"/>
    <w:rsid w:val="00EB5EAC"/>
    <w:rsid w:val="00EB7AFF"/>
    <w:rsid w:val="00EB7F3A"/>
    <w:rsid w:val="00EC0936"/>
    <w:rsid w:val="00EC13B3"/>
    <w:rsid w:val="00EC1B73"/>
    <w:rsid w:val="00EC2E4E"/>
    <w:rsid w:val="00EC4B3A"/>
    <w:rsid w:val="00EC4C31"/>
    <w:rsid w:val="00EC7165"/>
    <w:rsid w:val="00ED0245"/>
    <w:rsid w:val="00ED0B0D"/>
    <w:rsid w:val="00ED1086"/>
    <w:rsid w:val="00ED17AD"/>
    <w:rsid w:val="00ED3F8D"/>
    <w:rsid w:val="00ED4B91"/>
    <w:rsid w:val="00ED6DC4"/>
    <w:rsid w:val="00ED7318"/>
    <w:rsid w:val="00EE3B80"/>
    <w:rsid w:val="00EE5308"/>
    <w:rsid w:val="00EE645A"/>
    <w:rsid w:val="00EE6D3C"/>
    <w:rsid w:val="00EE785D"/>
    <w:rsid w:val="00EF2E53"/>
    <w:rsid w:val="00EF40FF"/>
    <w:rsid w:val="00EF4A24"/>
    <w:rsid w:val="00EF4F57"/>
    <w:rsid w:val="00EF5EC3"/>
    <w:rsid w:val="00EF7D4F"/>
    <w:rsid w:val="00EF7FCB"/>
    <w:rsid w:val="00F00031"/>
    <w:rsid w:val="00F0228A"/>
    <w:rsid w:val="00F03E90"/>
    <w:rsid w:val="00F041D3"/>
    <w:rsid w:val="00F06E9D"/>
    <w:rsid w:val="00F10428"/>
    <w:rsid w:val="00F1083E"/>
    <w:rsid w:val="00F10E44"/>
    <w:rsid w:val="00F12FA3"/>
    <w:rsid w:val="00F131C9"/>
    <w:rsid w:val="00F1404D"/>
    <w:rsid w:val="00F16478"/>
    <w:rsid w:val="00F20D60"/>
    <w:rsid w:val="00F25144"/>
    <w:rsid w:val="00F2590C"/>
    <w:rsid w:val="00F25C0D"/>
    <w:rsid w:val="00F26040"/>
    <w:rsid w:val="00F31151"/>
    <w:rsid w:val="00F31DFE"/>
    <w:rsid w:val="00F33F49"/>
    <w:rsid w:val="00F344E8"/>
    <w:rsid w:val="00F355F6"/>
    <w:rsid w:val="00F361A5"/>
    <w:rsid w:val="00F36765"/>
    <w:rsid w:val="00F36936"/>
    <w:rsid w:val="00F40AC5"/>
    <w:rsid w:val="00F40EEC"/>
    <w:rsid w:val="00F4308D"/>
    <w:rsid w:val="00F437E4"/>
    <w:rsid w:val="00F44481"/>
    <w:rsid w:val="00F464D0"/>
    <w:rsid w:val="00F46C87"/>
    <w:rsid w:val="00F50E53"/>
    <w:rsid w:val="00F51E41"/>
    <w:rsid w:val="00F52A14"/>
    <w:rsid w:val="00F54365"/>
    <w:rsid w:val="00F54C6A"/>
    <w:rsid w:val="00F55D3D"/>
    <w:rsid w:val="00F664B7"/>
    <w:rsid w:val="00F67426"/>
    <w:rsid w:val="00F67990"/>
    <w:rsid w:val="00F71820"/>
    <w:rsid w:val="00F7203E"/>
    <w:rsid w:val="00F7276A"/>
    <w:rsid w:val="00F738C7"/>
    <w:rsid w:val="00F745B5"/>
    <w:rsid w:val="00F750B4"/>
    <w:rsid w:val="00F7517B"/>
    <w:rsid w:val="00F839BA"/>
    <w:rsid w:val="00F84BBB"/>
    <w:rsid w:val="00F84FE2"/>
    <w:rsid w:val="00F8503E"/>
    <w:rsid w:val="00F854BD"/>
    <w:rsid w:val="00F92918"/>
    <w:rsid w:val="00F96B4C"/>
    <w:rsid w:val="00F9736F"/>
    <w:rsid w:val="00FA21D6"/>
    <w:rsid w:val="00FA3109"/>
    <w:rsid w:val="00FA388B"/>
    <w:rsid w:val="00FA38C5"/>
    <w:rsid w:val="00FA4B5D"/>
    <w:rsid w:val="00FA515E"/>
    <w:rsid w:val="00FA53E8"/>
    <w:rsid w:val="00FA5FD5"/>
    <w:rsid w:val="00FA62F3"/>
    <w:rsid w:val="00FA6C36"/>
    <w:rsid w:val="00FA7ECD"/>
    <w:rsid w:val="00FB11E9"/>
    <w:rsid w:val="00FB1A6B"/>
    <w:rsid w:val="00FB2072"/>
    <w:rsid w:val="00FB711F"/>
    <w:rsid w:val="00FC3FF9"/>
    <w:rsid w:val="00FC6013"/>
    <w:rsid w:val="00FC6CB7"/>
    <w:rsid w:val="00FD071E"/>
    <w:rsid w:val="00FD17A0"/>
    <w:rsid w:val="00FD1A27"/>
    <w:rsid w:val="00FD3D97"/>
    <w:rsid w:val="00FD50AB"/>
    <w:rsid w:val="00FD6261"/>
    <w:rsid w:val="00FD6F5D"/>
    <w:rsid w:val="00FE386B"/>
    <w:rsid w:val="00FF1666"/>
    <w:rsid w:val="00FF50C1"/>
    <w:rsid w:val="00FF79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30"/>
    </o:shapedefaults>
    <o:shapelayout v:ext="edit">
      <o:idmap v:ext="edit" data="1"/>
    </o:shapelayout>
  </w:shapeDefaults>
  <w:decimalSymbol w:val="."/>
  <w:listSeparator w:val=","/>
  <w14:docId w14:val="5D550724"/>
  <w15:docId w15:val="{80E6CA0B-6D84-4B98-9146-9E91F720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aliases w:val="无"/>
    <w:qFormat/>
    <w:rsid w:val="00806940"/>
    <w:pPr>
      <w:widowControl w:val="0"/>
      <w:jc w:val="both"/>
    </w:pPr>
    <w:rPr>
      <w:rFonts w:ascii="Tahoma" w:eastAsia="楷体_GB2312" w:hAnsi="Tahoma" w:cs="Times New Roman"/>
      <w:sz w:val="20"/>
      <w:szCs w:val="22"/>
    </w:rPr>
  </w:style>
  <w:style w:type="paragraph" w:styleId="1">
    <w:name w:val="heading 1"/>
    <w:basedOn w:val="a2"/>
    <w:next w:val="a2"/>
    <w:link w:val="10"/>
    <w:uiPriority w:val="9"/>
    <w:qFormat/>
    <w:rsid w:val="00962030"/>
    <w:pPr>
      <w:keepNext/>
      <w:keepLines/>
      <w:spacing w:before="340" w:after="330" w:line="578" w:lineRule="auto"/>
      <w:outlineLvl w:val="0"/>
    </w:pPr>
    <w:rPr>
      <w:b/>
      <w:bCs/>
      <w:kern w:val="44"/>
      <w:sz w:val="44"/>
      <w:szCs w:val="44"/>
    </w:rPr>
  </w:style>
  <w:style w:type="paragraph" w:styleId="2">
    <w:name w:val="heading 2"/>
    <w:basedOn w:val="a2"/>
    <w:next w:val="a2"/>
    <w:link w:val="20"/>
    <w:uiPriority w:val="9"/>
    <w:unhideWhenUsed/>
    <w:qFormat/>
    <w:rsid w:val="00DC69D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2"/>
    <w:next w:val="a2"/>
    <w:link w:val="30"/>
    <w:uiPriority w:val="9"/>
    <w:unhideWhenUsed/>
    <w:qFormat/>
    <w:rsid w:val="00DC69D7"/>
    <w:pPr>
      <w:keepNext/>
      <w:keepLines/>
      <w:spacing w:before="260" w:after="260" w:line="416" w:lineRule="auto"/>
      <w:outlineLvl w:val="2"/>
    </w:pPr>
    <w:rPr>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1E79E8"/>
    <w:rPr>
      <w:szCs w:val="18"/>
    </w:rPr>
  </w:style>
  <w:style w:type="character" w:customStyle="1" w:styleId="a7">
    <w:name w:val="批注框文本 字符"/>
    <w:basedOn w:val="a3"/>
    <w:link w:val="a6"/>
    <w:uiPriority w:val="99"/>
    <w:semiHidden/>
    <w:rsid w:val="001E79E8"/>
    <w:rPr>
      <w:sz w:val="18"/>
      <w:szCs w:val="18"/>
    </w:rPr>
  </w:style>
  <w:style w:type="table" w:styleId="a8">
    <w:name w:val="Table Grid"/>
    <w:aliases w:val="财务报表和主要财务比率"/>
    <w:basedOn w:val="a4"/>
    <w:uiPriority w:val="59"/>
    <w:rsid w:val="0080694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首页页眉LOGO"/>
    <w:basedOn w:val="a2"/>
    <w:rsid w:val="00E929EF"/>
    <w:pPr>
      <w:pBdr>
        <w:bottom w:val="single" w:sz="18" w:space="1" w:color="004098"/>
      </w:pBdr>
      <w:jc w:val="right"/>
    </w:pPr>
    <w:rPr>
      <w:rFonts w:cs="Tahoma"/>
      <w:noProof/>
      <w:color w:val="004098"/>
      <w:szCs w:val="16"/>
    </w:rPr>
  </w:style>
  <w:style w:type="character" w:styleId="a9">
    <w:name w:val="Placeholder Text"/>
    <w:basedOn w:val="a3"/>
    <w:uiPriority w:val="99"/>
    <w:semiHidden/>
    <w:rsid w:val="005D560A"/>
    <w:rPr>
      <w:color w:val="808080"/>
    </w:rPr>
  </w:style>
  <w:style w:type="paragraph" w:customStyle="1" w:styleId="11">
    <w:name w:val="样式1"/>
    <w:basedOn w:val="1"/>
    <w:rsid w:val="00962030"/>
    <w:pPr>
      <w:pBdr>
        <w:top w:val="single" w:sz="18" w:space="1" w:color="004098"/>
      </w:pBdr>
      <w:spacing w:afterLines="200" w:line="340" w:lineRule="exact"/>
      <w:ind w:left="2552"/>
    </w:pPr>
    <w:rPr>
      <w:rFonts w:cs="Tahoma"/>
      <w:color w:val="004098"/>
      <w:sz w:val="30"/>
      <w:szCs w:val="20"/>
    </w:rPr>
  </w:style>
  <w:style w:type="character" w:customStyle="1" w:styleId="10">
    <w:name w:val="标题 1 字符"/>
    <w:basedOn w:val="a3"/>
    <w:link w:val="1"/>
    <w:uiPriority w:val="9"/>
    <w:rsid w:val="00962030"/>
    <w:rPr>
      <w:b/>
      <w:bCs/>
      <w:kern w:val="44"/>
      <w:sz w:val="44"/>
      <w:szCs w:val="44"/>
    </w:rPr>
  </w:style>
  <w:style w:type="paragraph" w:customStyle="1" w:styleId="aa">
    <w:name w:val="首页页眉日期"/>
    <w:basedOn w:val="a2"/>
    <w:rsid w:val="00E929EF"/>
    <w:pPr>
      <w:pBdr>
        <w:bottom w:val="single" w:sz="18" w:space="1" w:color="004098"/>
      </w:pBdr>
      <w:jc w:val="right"/>
    </w:pPr>
    <w:rPr>
      <w:rFonts w:cs="Tahoma"/>
      <w:color w:val="004098"/>
      <w:sz w:val="16"/>
      <w:szCs w:val="16"/>
    </w:rPr>
  </w:style>
  <w:style w:type="paragraph" w:customStyle="1" w:styleId="ab">
    <w:name w:val="股价走势图"/>
    <w:basedOn w:val="a2"/>
    <w:rsid w:val="00EF7D4F"/>
    <w:rPr>
      <w:rFonts w:cs="Tahoma"/>
      <w:noProof/>
    </w:rPr>
  </w:style>
  <w:style w:type="character" w:customStyle="1" w:styleId="20">
    <w:name w:val="标题 2 字符"/>
    <w:basedOn w:val="a3"/>
    <w:link w:val="2"/>
    <w:uiPriority w:val="9"/>
    <w:rsid w:val="00DC69D7"/>
    <w:rPr>
      <w:rFonts w:asciiTheme="majorHAnsi" w:eastAsiaTheme="majorEastAsia" w:hAnsiTheme="majorHAnsi" w:cstheme="majorBidi"/>
      <w:b/>
      <w:bCs/>
      <w:sz w:val="32"/>
      <w:szCs w:val="32"/>
    </w:rPr>
  </w:style>
  <w:style w:type="character" w:customStyle="1" w:styleId="30">
    <w:name w:val="标题 3 字符"/>
    <w:basedOn w:val="a3"/>
    <w:link w:val="3"/>
    <w:uiPriority w:val="9"/>
    <w:rsid w:val="00DC69D7"/>
    <w:rPr>
      <w:b/>
      <w:bCs/>
      <w:sz w:val="32"/>
      <w:szCs w:val="32"/>
    </w:rPr>
  </w:style>
  <w:style w:type="paragraph" w:styleId="TOC">
    <w:name w:val="TOC Heading"/>
    <w:basedOn w:val="1"/>
    <w:next w:val="a2"/>
    <w:uiPriority w:val="39"/>
    <w:unhideWhenUsed/>
    <w:qFormat/>
    <w:rsid w:val="00A2458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c">
    <w:name w:val="Hyperlink"/>
    <w:basedOn w:val="a3"/>
    <w:uiPriority w:val="99"/>
    <w:unhideWhenUsed/>
    <w:rsid w:val="00A24587"/>
    <w:rPr>
      <w:color w:val="0000FF" w:themeColor="hyperlink"/>
      <w:u w:val="single"/>
    </w:rPr>
  </w:style>
  <w:style w:type="paragraph" w:styleId="ad">
    <w:name w:val="Subtitle"/>
    <w:basedOn w:val="a2"/>
    <w:next w:val="a2"/>
    <w:link w:val="ae"/>
    <w:uiPriority w:val="11"/>
    <w:rsid w:val="00583B9B"/>
    <w:pPr>
      <w:spacing w:before="120" w:after="60" w:line="312" w:lineRule="auto"/>
      <w:jc w:val="left"/>
    </w:pPr>
    <w:rPr>
      <w:rFonts w:asciiTheme="majorHAnsi" w:hAnsiTheme="majorHAnsi" w:cstheme="majorBidi"/>
      <w:b/>
      <w:bCs/>
      <w:color w:val="004098"/>
      <w:kern w:val="28"/>
      <w:sz w:val="36"/>
      <w:szCs w:val="32"/>
    </w:rPr>
  </w:style>
  <w:style w:type="paragraph" w:customStyle="1" w:styleId="af">
    <w:name w:val="信息资料来源"/>
    <w:next w:val="af0"/>
    <w:rsid w:val="00CE5744"/>
    <w:pPr>
      <w:pBdr>
        <w:top w:val="single" w:sz="4" w:space="1" w:color="004098"/>
      </w:pBdr>
      <w:spacing w:afterLines="100" w:line="180" w:lineRule="exact"/>
    </w:pPr>
    <w:rPr>
      <w:rFonts w:eastAsia="楷体"/>
      <w:i/>
      <w:color w:val="004098"/>
      <w:sz w:val="15"/>
    </w:rPr>
  </w:style>
  <w:style w:type="paragraph" w:customStyle="1" w:styleId="af1">
    <w:name w:val="报告正文"/>
    <w:basedOn w:val="a2"/>
    <w:next w:val="a2"/>
    <w:qFormat/>
    <w:rsid w:val="00806940"/>
    <w:pPr>
      <w:spacing w:afterLines="70" w:after="218" w:line="240" w:lineRule="exact"/>
      <w:ind w:left="2552"/>
    </w:pPr>
    <w:rPr>
      <w:rFonts w:eastAsia="楷体" w:cs="Tahoma"/>
      <w:sz w:val="21"/>
      <w:szCs w:val="21"/>
    </w:rPr>
  </w:style>
  <w:style w:type="paragraph" w:customStyle="1" w:styleId="21">
    <w:name w:val="信息资料来源2"/>
    <w:next w:val="a2"/>
    <w:rsid w:val="009A0EC9"/>
    <w:pPr>
      <w:pBdr>
        <w:top w:val="single" w:sz="4" w:space="1" w:color="004098"/>
      </w:pBdr>
      <w:spacing w:afterLines="100" w:line="180" w:lineRule="exact"/>
      <w:ind w:left="2552"/>
    </w:pPr>
    <w:rPr>
      <w:rFonts w:eastAsia="楷体"/>
      <w:i/>
      <w:color w:val="004098"/>
      <w:sz w:val="15"/>
    </w:rPr>
  </w:style>
  <w:style w:type="paragraph" w:styleId="af2">
    <w:name w:val="caption"/>
    <w:basedOn w:val="a2"/>
    <w:next w:val="a2"/>
    <w:uiPriority w:val="35"/>
    <w:unhideWhenUsed/>
    <w:qFormat/>
    <w:rsid w:val="00CF7039"/>
    <w:rPr>
      <w:rFonts w:asciiTheme="majorHAnsi" w:eastAsia="黑体" w:hAnsiTheme="majorHAnsi" w:cstheme="majorBidi"/>
      <w:szCs w:val="20"/>
    </w:rPr>
  </w:style>
  <w:style w:type="paragraph" w:customStyle="1" w:styleId="12">
    <w:name w:val="图表头格式1"/>
    <w:next w:val="af0"/>
    <w:rsid w:val="00550552"/>
    <w:pPr>
      <w:pBdr>
        <w:bottom w:val="single" w:sz="4" w:space="1" w:color="004098"/>
      </w:pBdr>
    </w:pPr>
    <w:rPr>
      <w:rFonts w:ascii="宋体" w:eastAsia="楷体" w:hAnsi="宋体" w:cs="宋体"/>
      <w:i/>
      <w:color w:val="004098"/>
      <w:sz w:val="16"/>
      <w:szCs w:val="20"/>
    </w:rPr>
  </w:style>
  <w:style w:type="paragraph" w:styleId="af3">
    <w:name w:val="footer"/>
    <w:basedOn w:val="a2"/>
    <w:link w:val="41"/>
    <w:uiPriority w:val="99"/>
    <w:unhideWhenUsed/>
    <w:rsid w:val="00806940"/>
    <w:pPr>
      <w:tabs>
        <w:tab w:val="center" w:pos="4153"/>
        <w:tab w:val="right" w:pos="8306"/>
      </w:tabs>
      <w:snapToGrid w:val="0"/>
      <w:jc w:val="left"/>
    </w:pPr>
    <w:rPr>
      <w:szCs w:val="18"/>
    </w:rPr>
  </w:style>
  <w:style w:type="character" w:customStyle="1" w:styleId="af4">
    <w:name w:val="页脚 字符"/>
    <w:uiPriority w:val="99"/>
    <w:rsid w:val="005A3698"/>
    <w:rPr>
      <w:rFonts w:ascii="Arial" w:eastAsia="宋体" w:hAnsi="Arial" w:cs="Times New Roman"/>
      <w:sz w:val="18"/>
      <w:szCs w:val="18"/>
    </w:rPr>
  </w:style>
  <w:style w:type="paragraph" w:customStyle="1" w:styleId="af0">
    <w:name w:val="首页正文"/>
    <w:basedOn w:val="a2"/>
    <w:link w:val="Char"/>
    <w:qFormat/>
    <w:rsid w:val="007915F1"/>
    <w:pPr>
      <w:snapToGrid w:val="0"/>
      <w:spacing w:afterLines="50" w:after="50"/>
    </w:pPr>
    <w:rPr>
      <w:rFonts w:cs="Arial"/>
      <w:color w:val="000000" w:themeColor="text1"/>
    </w:rPr>
  </w:style>
  <w:style w:type="character" w:customStyle="1" w:styleId="Char">
    <w:name w:val="首页正文 Char"/>
    <w:basedOn w:val="a3"/>
    <w:link w:val="af0"/>
    <w:rsid w:val="007915F1"/>
    <w:rPr>
      <w:rFonts w:ascii="Arial" w:eastAsia="楷体" w:hAnsi="Arial" w:cs="Arial"/>
      <w:color w:val="000000" w:themeColor="text1"/>
      <w:sz w:val="20"/>
    </w:rPr>
  </w:style>
  <w:style w:type="character" w:customStyle="1" w:styleId="ae">
    <w:name w:val="副标题 字符"/>
    <w:basedOn w:val="a3"/>
    <w:link w:val="ad"/>
    <w:uiPriority w:val="11"/>
    <w:rsid w:val="00583B9B"/>
    <w:rPr>
      <w:rFonts w:asciiTheme="majorHAnsi" w:eastAsia="楷体" w:hAnsiTheme="majorHAnsi" w:cstheme="majorBidi"/>
      <w:b/>
      <w:bCs/>
      <w:color w:val="004098"/>
      <w:kern w:val="28"/>
      <w:sz w:val="36"/>
      <w:szCs w:val="32"/>
    </w:rPr>
  </w:style>
  <w:style w:type="paragraph" w:customStyle="1" w:styleId="22">
    <w:name w:val="图表头格式2"/>
    <w:basedOn w:val="a2"/>
    <w:next w:val="a2"/>
    <w:rsid w:val="00E929EF"/>
    <w:pPr>
      <w:pBdr>
        <w:bottom w:val="single" w:sz="4" w:space="1" w:color="004098"/>
      </w:pBdr>
      <w:ind w:left="2552"/>
    </w:pPr>
    <w:rPr>
      <w:rFonts w:cs="Arial"/>
      <w:i/>
      <w:color w:val="004098"/>
      <w:sz w:val="16"/>
      <w:szCs w:val="20"/>
    </w:rPr>
  </w:style>
  <w:style w:type="paragraph" w:styleId="TOC1">
    <w:name w:val="toc 1"/>
    <w:basedOn w:val="a2"/>
    <w:next w:val="a2"/>
    <w:autoRedefine/>
    <w:uiPriority w:val="39"/>
    <w:unhideWhenUsed/>
    <w:rsid w:val="00B92777"/>
    <w:pPr>
      <w:tabs>
        <w:tab w:val="right" w:leader="dot" w:pos="10536"/>
      </w:tabs>
    </w:pPr>
  </w:style>
  <w:style w:type="paragraph" w:styleId="TOC2">
    <w:name w:val="toc 2"/>
    <w:basedOn w:val="a2"/>
    <w:next w:val="a2"/>
    <w:autoRedefine/>
    <w:uiPriority w:val="39"/>
    <w:unhideWhenUsed/>
    <w:rsid w:val="00B92777"/>
    <w:pPr>
      <w:ind w:leftChars="200" w:left="420"/>
    </w:pPr>
  </w:style>
  <w:style w:type="paragraph" w:styleId="TOC3">
    <w:name w:val="toc 3"/>
    <w:basedOn w:val="a2"/>
    <w:next w:val="a2"/>
    <w:autoRedefine/>
    <w:uiPriority w:val="39"/>
    <w:unhideWhenUsed/>
    <w:rsid w:val="00B92777"/>
    <w:pPr>
      <w:ind w:leftChars="400" w:left="840"/>
    </w:pPr>
  </w:style>
  <w:style w:type="character" w:styleId="af5">
    <w:name w:val="Strong"/>
    <w:basedOn w:val="a3"/>
    <w:uiPriority w:val="22"/>
    <w:qFormat/>
    <w:rsid w:val="00DA41BC"/>
    <w:rPr>
      <w:b/>
      <w:bCs/>
    </w:rPr>
  </w:style>
  <w:style w:type="paragraph" w:customStyle="1" w:styleId="af6">
    <w:name w:val="首页图表区文字"/>
    <w:basedOn w:val="a2"/>
    <w:rsid w:val="00941FFF"/>
    <w:pPr>
      <w:spacing w:line="260" w:lineRule="exact"/>
    </w:pPr>
    <w:rPr>
      <w:rFonts w:cs="Tahoma"/>
      <w:color w:val="000000" w:themeColor="text1"/>
      <w:sz w:val="15"/>
      <w:szCs w:val="15"/>
    </w:rPr>
  </w:style>
  <w:style w:type="paragraph" w:customStyle="1" w:styleId="af7">
    <w:name w:val="国盛证券研究所联系方式"/>
    <w:basedOn w:val="a2"/>
    <w:rsid w:val="00E929EF"/>
    <w:pPr>
      <w:spacing w:line="240" w:lineRule="exact"/>
    </w:pPr>
    <w:rPr>
      <w:rFonts w:cs="Tahoma"/>
      <w:b/>
      <w:color w:val="004098"/>
      <w:szCs w:val="20"/>
    </w:rPr>
  </w:style>
  <w:style w:type="paragraph" w:customStyle="1" w:styleId="af8">
    <w:name w:val="财务报表"/>
    <w:basedOn w:val="af7"/>
    <w:rsid w:val="00752125"/>
    <w:rPr>
      <w:b w:val="0"/>
      <w:color w:val="000000" w:themeColor="text1"/>
      <w:sz w:val="16"/>
    </w:rPr>
  </w:style>
  <w:style w:type="paragraph" w:styleId="af9">
    <w:name w:val="Title"/>
    <w:basedOn w:val="af0"/>
    <w:next w:val="af0"/>
    <w:link w:val="afa"/>
    <w:uiPriority w:val="10"/>
    <w:rsid w:val="00404FE4"/>
    <w:pPr>
      <w:spacing w:before="240"/>
      <w:jc w:val="left"/>
    </w:pPr>
    <w:rPr>
      <w:rFonts w:cstheme="majorBidi"/>
      <w:b/>
      <w:bCs/>
      <w:color w:val="004098"/>
      <w:sz w:val="50"/>
      <w:szCs w:val="32"/>
    </w:rPr>
  </w:style>
  <w:style w:type="character" w:customStyle="1" w:styleId="afa">
    <w:name w:val="标题 字符"/>
    <w:basedOn w:val="a3"/>
    <w:link w:val="af9"/>
    <w:uiPriority w:val="10"/>
    <w:rsid w:val="00404FE4"/>
    <w:rPr>
      <w:rFonts w:ascii="Tahoma" w:eastAsia="楷体" w:hAnsi="Tahoma" w:cstheme="majorBidi"/>
      <w:b/>
      <w:bCs/>
      <w:color w:val="004098"/>
      <w:sz w:val="50"/>
      <w:szCs w:val="32"/>
    </w:rPr>
  </w:style>
  <w:style w:type="paragraph" w:customStyle="1" w:styleId="afb">
    <w:name w:val="投资评级说明"/>
    <w:basedOn w:val="a2"/>
    <w:rsid w:val="00EF7D4F"/>
    <w:rPr>
      <w:rFonts w:cs="Tahoma"/>
      <w:szCs w:val="18"/>
    </w:rPr>
  </w:style>
  <w:style w:type="paragraph" w:customStyle="1" w:styleId="afc">
    <w:name w:val="研究所联系地址"/>
    <w:basedOn w:val="a2"/>
    <w:rsid w:val="00EF7D4F"/>
    <w:rPr>
      <w:rFonts w:hAnsi="楷体" w:cs="Tahoma"/>
      <w:color w:val="000000" w:themeColor="text1"/>
      <w:szCs w:val="18"/>
    </w:rPr>
  </w:style>
  <w:style w:type="paragraph" w:customStyle="1" w:styleId="afd">
    <w:name w:val="主要财务指标"/>
    <w:basedOn w:val="a2"/>
    <w:rsid w:val="00EF7D4F"/>
    <w:rPr>
      <w:rFonts w:cs="Tahoma"/>
      <w:b/>
      <w:color w:val="004098"/>
      <w:sz w:val="16"/>
      <w:szCs w:val="16"/>
    </w:rPr>
  </w:style>
  <w:style w:type="paragraph" w:customStyle="1" w:styleId="afe">
    <w:name w:val="首页右侧标题"/>
    <w:basedOn w:val="a2"/>
    <w:rsid w:val="00503178"/>
    <w:pPr>
      <w:pBdr>
        <w:top w:val="single" w:sz="8" w:space="1" w:color="004098"/>
        <w:bottom w:val="single" w:sz="8" w:space="1" w:color="004098"/>
      </w:pBdr>
    </w:pPr>
    <w:rPr>
      <w:rFonts w:cs="Tahoma"/>
      <w:color w:val="004098"/>
      <w:szCs w:val="20"/>
    </w:rPr>
  </w:style>
  <w:style w:type="paragraph" w:customStyle="1" w:styleId="aff">
    <w:name w:val="评级信息"/>
    <w:basedOn w:val="a2"/>
    <w:rsid w:val="00404FE4"/>
    <w:pPr>
      <w:jc w:val="center"/>
    </w:pPr>
    <w:rPr>
      <w:rFonts w:cs="Tahoma"/>
      <w:b/>
      <w:color w:val="FFFFFF" w:themeColor="background1"/>
      <w:sz w:val="24"/>
      <w:szCs w:val="24"/>
    </w:rPr>
  </w:style>
  <w:style w:type="paragraph" w:styleId="aff0">
    <w:name w:val="table of figures"/>
    <w:basedOn w:val="a2"/>
    <w:next w:val="a2"/>
    <w:uiPriority w:val="99"/>
    <w:unhideWhenUsed/>
    <w:rsid w:val="002F3E68"/>
  </w:style>
  <w:style w:type="paragraph" w:customStyle="1" w:styleId="aff1">
    <w:name w:val="股票信息标题"/>
    <w:basedOn w:val="afe"/>
    <w:rsid w:val="00950B81"/>
    <w:pPr>
      <w:pBdr>
        <w:top w:val="none" w:sz="0" w:space="0" w:color="auto"/>
      </w:pBdr>
    </w:pPr>
  </w:style>
  <w:style w:type="paragraph" w:customStyle="1" w:styleId="StylesMuluContent3">
    <w:name w:val="Styles_Mulu_Content3"/>
    <w:qFormat/>
    <w:rsid w:val="00806940"/>
    <w:pPr>
      <w:tabs>
        <w:tab w:val="left" w:leader="dot" w:pos="10260"/>
      </w:tabs>
      <w:ind w:leftChars="400" w:left="400"/>
    </w:pPr>
    <w:rPr>
      <w:rFonts w:ascii="Tahoma" w:eastAsia="楷体_GB2312" w:hAnsi="Tahoma" w:cs="Times New Roman"/>
      <w:szCs w:val="22"/>
    </w:rPr>
  </w:style>
  <w:style w:type="paragraph" w:customStyle="1" w:styleId="StylesMuluGraph">
    <w:name w:val="Styles_Mulu_Graph"/>
    <w:rsid w:val="00806940"/>
    <w:pPr>
      <w:tabs>
        <w:tab w:val="left" w:leader="dot" w:pos="10260"/>
      </w:tabs>
      <w:jc w:val="both"/>
    </w:pPr>
    <w:rPr>
      <w:rFonts w:ascii="Tahoma" w:eastAsia="楷体_GB2312" w:hAnsi="Tahoma" w:cs="Times New Roman"/>
      <w:szCs w:val="22"/>
    </w:rPr>
  </w:style>
  <w:style w:type="paragraph" w:customStyle="1" w:styleId="aff2">
    <w:name w:val="【摘要】标题样式"/>
    <w:next w:val="aff3"/>
    <w:qFormat/>
    <w:rsid w:val="00806940"/>
    <w:pPr>
      <w:widowControl w:val="0"/>
      <w:jc w:val="both"/>
    </w:pPr>
    <w:rPr>
      <w:rFonts w:ascii="Tahoma" w:eastAsia="楷体_GB2312" w:hAnsi="Tahoma" w:cs="Times New Roman"/>
      <w:b/>
      <w:color w:val="004098"/>
      <w:sz w:val="20"/>
      <w:szCs w:val="22"/>
    </w:rPr>
  </w:style>
  <w:style w:type="paragraph" w:customStyle="1" w:styleId="a">
    <w:name w:val="一级标题"/>
    <w:basedOn w:val="aff4"/>
    <w:link w:val="aff5"/>
    <w:rsid w:val="00806940"/>
    <w:pPr>
      <w:widowControl/>
      <w:numPr>
        <w:numId w:val="8"/>
      </w:numPr>
      <w:tabs>
        <w:tab w:val="num" w:pos="3430"/>
      </w:tabs>
      <w:spacing w:beforeLines="50" w:afterLines="50" w:line="360" w:lineRule="auto"/>
      <w:ind w:left="3799" w:firstLineChars="0" w:hanging="369"/>
      <w:outlineLvl w:val="0"/>
    </w:pPr>
    <w:rPr>
      <w:b/>
      <w:sz w:val="30"/>
    </w:rPr>
  </w:style>
  <w:style w:type="table" w:customStyle="1" w:styleId="AXchenhuiStyle">
    <w:name w:val="AX_chenhui_Style"/>
    <w:basedOn w:val="a4"/>
    <w:uiPriority w:val="99"/>
    <w:qFormat/>
    <w:rsid w:val="00806940"/>
    <w:rPr>
      <w:rFonts w:ascii="Arial" w:eastAsia="华文楷体" w:hAnsi="Arial" w:cs="Times New Roman"/>
      <w:color w:val="0A4090"/>
      <w:kern w:val="0"/>
      <w:sz w:val="18"/>
      <w:szCs w:val="20"/>
    </w:rPr>
    <w:tblPr>
      <w:tblStyleRowBandSize w:val="1"/>
    </w:tblPr>
    <w:tblStylePr w:type="band2Horz">
      <w:tblPr/>
      <w:tcPr>
        <w:tcBorders>
          <w:top w:val="nil"/>
          <w:left w:val="nil"/>
          <w:bottom w:val="nil"/>
          <w:right w:val="nil"/>
          <w:insideH w:val="nil"/>
          <w:insideV w:val="nil"/>
          <w:tl2br w:val="nil"/>
          <w:tr2bl w:val="nil"/>
        </w:tcBorders>
        <w:shd w:val="clear" w:color="auto" w:fill="E6E6E6"/>
      </w:tcPr>
    </w:tblStylePr>
  </w:style>
  <w:style w:type="numbering" w:customStyle="1" w:styleId="HJStylesSummaryContentMark">
    <w:name w:val="HJ_Styles_Summary_Content_Mark"/>
    <w:uiPriority w:val="99"/>
    <w:rsid w:val="00806940"/>
    <w:pPr>
      <w:numPr>
        <w:numId w:val="4"/>
      </w:numPr>
    </w:pPr>
  </w:style>
  <w:style w:type="paragraph" w:customStyle="1" w:styleId="aff6">
    <w:name w:val="【正文】一级标题"/>
    <w:next w:val="aff7"/>
    <w:qFormat/>
    <w:rsid w:val="00806940"/>
    <w:pPr>
      <w:widowControl w:val="0"/>
      <w:spacing w:before="340" w:afterLines="200" w:after="200" w:line="340" w:lineRule="exact"/>
      <w:ind w:left="2552"/>
      <w:jc w:val="both"/>
      <w:outlineLvl w:val="0"/>
    </w:pPr>
    <w:rPr>
      <w:rFonts w:ascii="Tahoma" w:eastAsia="楷体_GB2312" w:hAnsi="Tahoma" w:cs="Times New Roman"/>
      <w:b/>
      <w:color w:val="004098"/>
      <w:sz w:val="30"/>
      <w:szCs w:val="22"/>
    </w:rPr>
  </w:style>
  <w:style w:type="paragraph" w:customStyle="1" w:styleId="aff8">
    <w:name w:val="【正文】二级标题"/>
    <w:next w:val="aff7"/>
    <w:qFormat/>
    <w:rsid w:val="00806940"/>
    <w:pPr>
      <w:widowControl w:val="0"/>
      <w:spacing w:beforeLines="200" w:before="200" w:afterLines="50" w:after="50"/>
      <w:ind w:left="2552"/>
      <w:outlineLvl w:val="1"/>
    </w:pPr>
    <w:rPr>
      <w:rFonts w:ascii="Tahoma" w:eastAsia="楷体_GB2312" w:hAnsi="Tahoma" w:cs="Times New Roman"/>
      <w:b/>
      <w:color w:val="004098"/>
      <w:sz w:val="24"/>
      <w:szCs w:val="22"/>
    </w:rPr>
  </w:style>
  <w:style w:type="paragraph" w:customStyle="1" w:styleId="aff9">
    <w:name w:val="【正文】三级标题"/>
    <w:next w:val="aff7"/>
    <w:qFormat/>
    <w:rsid w:val="00806940"/>
    <w:pPr>
      <w:widowControl w:val="0"/>
      <w:spacing w:afterLines="70" w:after="70" w:line="240" w:lineRule="exact"/>
      <w:ind w:left="2552"/>
      <w:jc w:val="both"/>
      <w:outlineLvl w:val="2"/>
    </w:pPr>
    <w:rPr>
      <w:rFonts w:ascii="Tahoma" w:eastAsia="楷体_GB2312" w:hAnsi="Tahoma" w:cs="Times New Roman"/>
      <w:b/>
      <w:color w:val="004098"/>
      <w:szCs w:val="22"/>
    </w:rPr>
  </w:style>
  <w:style w:type="paragraph" w:customStyle="1" w:styleId="a0">
    <w:name w:val="二级标题"/>
    <w:basedOn w:val="aff4"/>
    <w:rsid w:val="00806940"/>
    <w:pPr>
      <w:widowControl/>
      <w:numPr>
        <w:ilvl w:val="1"/>
        <w:numId w:val="8"/>
      </w:numPr>
      <w:adjustRightInd w:val="0"/>
      <w:spacing w:beforeLines="50" w:afterLines="50" w:line="360" w:lineRule="auto"/>
      <w:ind w:left="4190" w:firstLineChars="0" w:hanging="419"/>
      <w:outlineLvl w:val="1"/>
    </w:pPr>
    <w:rPr>
      <w:b/>
      <w:sz w:val="28"/>
    </w:rPr>
  </w:style>
  <w:style w:type="paragraph" w:customStyle="1" w:styleId="aff7">
    <w:name w:val="【正文】内容样式"/>
    <w:qFormat/>
    <w:rsid w:val="00806940"/>
    <w:pPr>
      <w:widowControl w:val="0"/>
      <w:spacing w:line="280" w:lineRule="exact"/>
      <w:ind w:left="2552"/>
      <w:jc w:val="both"/>
    </w:pPr>
    <w:rPr>
      <w:rFonts w:ascii="Tahoma" w:eastAsia="楷体_GB2312" w:hAnsi="Tahoma" w:cs="Times New Roman"/>
      <w:szCs w:val="22"/>
    </w:rPr>
  </w:style>
  <w:style w:type="paragraph" w:customStyle="1" w:styleId="StylesGraphTitle">
    <w:name w:val="Styles_Graph_Title"/>
    <w:qFormat/>
    <w:rsid w:val="00806940"/>
    <w:pPr>
      <w:widowControl w:val="0"/>
      <w:jc w:val="both"/>
    </w:pPr>
    <w:rPr>
      <w:rFonts w:ascii="Times New Roman" w:eastAsia="楷体_GB2312" w:hAnsi="Times New Roman" w:cs="Times New Roman"/>
      <w:b/>
      <w:color w:val="000000"/>
      <w:szCs w:val="22"/>
    </w:rPr>
  </w:style>
  <w:style w:type="paragraph" w:customStyle="1" w:styleId="StylesGraphSource">
    <w:name w:val="Styles_Graph_Source"/>
    <w:qFormat/>
    <w:rsid w:val="00806940"/>
    <w:pPr>
      <w:jc w:val="both"/>
    </w:pPr>
    <w:rPr>
      <w:rFonts w:ascii="Times New Roman" w:eastAsia="楷体_GB2312" w:hAnsi="Times New Roman" w:cs="Times New Roman"/>
      <w:color w:val="000000"/>
      <w:szCs w:val="22"/>
    </w:rPr>
  </w:style>
  <w:style w:type="numbering" w:customStyle="1" w:styleId="GJStylesContentMark">
    <w:name w:val="GJ_Styles_Content_Mark"/>
    <w:uiPriority w:val="99"/>
    <w:rsid w:val="00806940"/>
    <w:pPr>
      <w:numPr>
        <w:numId w:val="5"/>
      </w:numPr>
    </w:pPr>
  </w:style>
  <w:style w:type="numbering" w:customStyle="1" w:styleId="HBStylesTitleNumber">
    <w:name w:val="HB_Styles_Title_Number"/>
    <w:uiPriority w:val="99"/>
    <w:rsid w:val="00806940"/>
    <w:pPr>
      <w:numPr>
        <w:numId w:val="7"/>
      </w:numPr>
    </w:pPr>
  </w:style>
  <w:style w:type="character" w:customStyle="1" w:styleId="aff5">
    <w:name w:val="一级标题 字符"/>
    <w:link w:val="a"/>
    <w:rsid w:val="00806940"/>
    <w:rPr>
      <w:rFonts w:ascii="Tahoma" w:eastAsia="楷体_GB2312" w:hAnsi="Tahoma" w:cs="Times New Roman"/>
      <w:b/>
      <w:sz w:val="30"/>
      <w:szCs w:val="22"/>
    </w:rPr>
  </w:style>
  <w:style w:type="paragraph" w:customStyle="1" w:styleId="a1">
    <w:name w:val="三级标题"/>
    <w:basedOn w:val="aff4"/>
    <w:rsid w:val="00806940"/>
    <w:pPr>
      <w:widowControl/>
      <w:numPr>
        <w:ilvl w:val="2"/>
        <w:numId w:val="8"/>
      </w:numPr>
      <w:spacing w:beforeLines="50" w:afterLines="50" w:line="360" w:lineRule="auto"/>
      <w:ind w:left="1418" w:firstLineChars="0" w:hanging="567"/>
      <w:outlineLvl w:val="2"/>
    </w:pPr>
    <w:rPr>
      <w:b/>
      <w:sz w:val="24"/>
    </w:rPr>
  </w:style>
  <w:style w:type="paragraph" w:styleId="aff4">
    <w:name w:val="List Paragraph"/>
    <w:basedOn w:val="a2"/>
    <w:uiPriority w:val="34"/>
    <w:qFormat/>
    <w:rsid w:val="0009102F"/>
    <w:pPr>
      <w:ind w:firstLineChars="200" w:firstLine="420"/>
    </w:pPr>
  </w:style>
  <w:style w:type="paragraph" w:customStyle="1" w:styleId="StylesTableSource">
    <w:name w:val="Styles_Table_Source"/>
    <w:qFormat/>
    <w:rsid w:val="00806940"/>
    <w:pPr>
      <w:ind w:leftChars="150" w:left="150"/>
    </w:pPr>
    <w:rPr>
      <w:rFonts w:ascii="Tahoma" w:eastAsia="楷体_GB2312" w:hAnsi="Tahoma" w:cs="Times New Roman"/>
      <w:sz w:val="20"/>
      <w:szCs w:val="22"/>
    </w:rPr>
  </w:style>
  <w:style w:type="paragraph" w:customStyle="1" w:styleId="aff3">
    <w:name w:val="【摘要】内容样式"/>
    <w:qFormat/>
    <w:rsid w:val="00806940"/>
    <w:pPr>
      <w:spacing w:afterLines="50" w:after="50"/>
      <w:jc w:val="both"/>
    </w:pPr>
    <w:rPr>
      <w:rFonts w:ascii="Tahoma" w:eastAsia="楷体_GB2312" w:hAnsi="Tahoma" w:cs="Times New Roman"/>
      <w:sz w:val="20"/>
      <w:szCs w:val="22"/>
    </w:rPr>
  </w:style>
  <w:style w:type="paragraph" w:customStyle="1" w:styleId="ReportFirPageAuthorName">
    <w:name w:val="Report_FirPage_Author_Name"/>
    <w:qFormat/>
    <w:rsid w:val="00806940"/>
    <w:pPr>
      <w:numPr>
        <w:numId w:val="25"/>
      </w:numPr>
    </w:pPr>
    <w:rPr>
      <w:rFonts w:ascii="Times New Roman" w:eastAsia="楷体_GB2312" w:hAnsi="Times New Roman" w:cs="Times New Roman"/>
      <w:szCs w:val="22"/>
    </w:rPr>
  </w:style>
  <w:style w:type="paragraph" w:customStyle="1" w:styleId="ReportFirPageAuthorEmail">
    <w:name w:val="Report_FirPage_Author_Email"/>
    <w:qFormat/>
    <w:rsid w:val="00806940"/>
    <w:pPr>
      <w:numPr>
        <w:numId w:val="17"/>
      </w:numPr>
    </w:pPr>
    <w:rPr>
      <w:rFonts w:ascii="Times New Roman" w:eastAsia="楷体_GB2312" w:hAnsi="Times New Roman" w:cs="Times New Roman"/>
      <w:szCs w:val="22"/>
    </w:rPr>
  </w:style>
  <w:style w:type="paragraph" w:customStyle="1" w:styleId="StylesTableTitleSuo">
    <w:name w:val="Styles_Table_Title_Suo"/>
    <w:qFormat/>
    <w:rsid w:val="00806940"/>
    <w:pPr>
      <w:widowControl w:val="0"/>
      <w:suppressAutoHyphens/>
      <w:ind w:leftChars="1200" w:left="1200"/>
    </w:pPr>
    <w:rPr>
      <w:rFonts w:ascii="Tahoma" w:eastAsia="楷体_GB2312" w:hAnsi="Tahoma" w:cs="Times New Roman"/>
      <w:b/>
      <w:sz w:val="20"/>
      <w:szCs w:val="22"/>
    </w:rPr>
  </w:style>
  <w:style w:type="paragraph" w:customStyle="1" w:styleId="StylesTableSourceSuo">
    <w:name w:val="Styles_Table_Source_Suo"/>
    <w:qFormat/>
    <w:rsid w:val="00806940"/>
    <w:pPr>
      <w:ind w:leftChars="1200" w:left="1200"/>
    </w:pPr>
    <w:rPr>
      <w:rFonts w:ascii="Tahoma" w:eastAsia="楷体_GB2312" w:hAnsi="Tahoma" w:cs="Times New Roman"/>
      <w:sz w:val="18"/>
      <w:szCs w:val="22"/>
    </w:rPr>
  </w:style>
  <w:style w:type="numbering" w:customStyle="1" w:styleId="GJStylesContentMarkWide">
    <w:name w:val="GJ_Styles_Content_Mark_Wide"/>
    <w:uiPriority w:val="99"/>
    <w:rsid w:val="00806940"/>
    <w:pPr>
      <w:numPr>
        <w:numId w:val="6"/>
      </w:numPr>
    </w:pPr>
  </w:style>
  <w:style w:type="table" w:customStyle="1" w:styleId="AXStylesChartInsertSingleCol">
    <w:name w:val="AX_Styles_Chart_InsertSingleCol"/>
    <w:basedOn w:val="a4"/>
    <w:uiPriority w:val="99"/>
    <w:qFormat/>
    <w:rsid w:val="00806940"/>
    <w:rPr>
      <w:rFonts w:ascii="Calibri" w:eastAsia="宋体" w:hAnsi="Calibri" w:cs="Times New Roman"/>
      <w:kern w:val="0"/>
      <w:sz w:val="20"/>
      <w:szCs w:val="20"/>
    </w:rPr>
    <w:tblPr>
      <w:tblBorders>
        <w:insideH w:val="single" w:sz="4" w:space="0" w:color="0A4090"/>
      </w:tblBorders>
    </w:tblPr>
    <w:tcPr>
      <w:tcMar>
        <w:left w:w="0" w:type="dxa"/>
        <w:right w:w="0" w:type="dxa"/>
      </w:tcMar>
    </w:tcPr>
    <w:tblStylePr w:type="firstRow">
      <w:pPr>
        <w:wordWrap/>
        <w:jc w:val="left"/>
      </w:pPr>
      <w:rPr>
        <w:rFonts w:eastAsia="Verdana"/>
        <w:b/>
        <w:i w:val="0"/>
        <w:color w:val="0A4090"/>
        <w:sz w:val="20"/>
      </w:rPr>
    </w:tblStylePr>
    <w:tblStylePr w:type="lastRow">
      <w:pPr>
        <w:wordWrap/>
        <w:jc w:val="left"/>
      </w:pPr>
    </w:tblStylePr>
  </w:style>
  <w:style w:type="table" w:customStyle="1" w:styleId="AXStylesChartInsertDoubleCol">
    <w:name w:val="AX_Styles_Chart_InsertDoubleCol"/>
    <w:basedOn w:val="a4"/>
    <w:uiPriority w:val="99"/>
    <w:qFormat/>
    <w:rsid w:val="00806940"/>
    <w:rPr>
      <w:rFonts w:ascii="Calibri" w:eastAsia="宋体" w:hAnsi="Calibri" w:cs="Times New Roman"/>
      <w:kern w:val="0"/>
      <w:sz w:val="20"/>
      <w:szCs w:val="20"/>
    </w:rPr>
    <w:tblPr/>
    <w:tcPr>
      <w:tcMar>
        <w:left w:w="0" w:type="dxa"/>
        <w:right w:w="0" w:type="dxa"/>
      </w:tcMar>
    </w:tcPr>
    <w:tblStylePr w:type="firstCol">
      <w:tblPr/>
      <w:tcPr>
        <w:tcBorders>
          <w:top w:val="nil"/>
          <w:left w:val="nil"/>
          <w:bottom w:val="nil"/>
          <w:right w:val="nil"/>
          <w:insideH w:val="single" w:sz="4" w:space="0" w:color="0072BB"/>
          <w:insideV w:val="nil"/>
          <w:tl2br w:val="nil"/>
          <w:tr2bl w:val="nil"/>
        </w:tcBorders>
      </w:tcPr>
    </w:tblStylePr>
    <w:tblStylePr w:type="lastCol">
      <w:tblPr/>
      <w:tcPr>
        <w:tcBorders>
          <w:top w:val="nil"/>
          <w:left w:val="nil"/>
          <w:bottom w:val="nil"/>
          <w:right w:val="nil"/>
          <w:insideH w:val="single" w:sz="4" w:space="0" w:color="0072BB"/>
          <w:insideV w:val="nil"/>
          <w:tl2br w:val="nil"/>
          <w:tr2bl w:val="nil"/>
        </w:tcBorders>
      </w:tcPr>
    </w:tblStylePr>
  </w:style>
  <w:style w:type="paragraph" w:customStyle="1" w:styleId="StylesTableTitle">
    <w:name w:val="Styles_Table_Title"/>
    <w:qFormat/>
    <w:rsid w:val="00806940"/>
    <w:pPr>
      <w:widowControl w:val="0"/>
      <w:suppressAutoHyphens/>
      <w:spacing w:before="480" w:line="276" w:lineRule="auto"/>
      <w:jc w:val="center"/>
    </w:pPr>
    <w:rPr>
      <w:rFonts w:ascii="Tahoma" w:eastAsia="楷体_GB2312" w:hAnsi="Tahoma" w:cs="Times New Roman"/>
      <w:b/>
      <w:color w:val="004098"/>
      <w:sz w:val="28"/>
      <w:szCs w:val="22"/>
    </w:rPr>
  </w:style>
  <w:style w:type="character" w:styleId="affa">
    <w:name w:val="Intense Reference"/>
    <w:uiPriority w:val="32"/>
    <w:qFormat/>
    <w:rsid w:val="00806940"/>
    <w:rPr>
      <w:rFonts w:eastAsia="楷体"/>
      <w:b w:val="0"/>
      <w:bCs/>
      <w:i w:val="0"/>
      <w:caps w:val="0"/>
      <w:smallCaps w:val="0"/>
      <w:strike w:val="0"/>
      <w:dstrike w:val="0"/>
      <w:outline w:val="0"/>
      <w:shadow w:val="0"/>
      <w:emboss w:val="0"/>
      <w:imprint w:val="0"/>
      <w:vanish w:val="0"/>
      <w:color w:val="auto"/>
      <w:spacing w:val="5"/>
      <w:sz w:val="18"/>
      <w:vertAlign w:val="baseline"/>
    </w:rPr>
  </w:style>
  <w:style w:type="paragraph" w:customStyle="1" w:styleId="ReportFirPageAuthorSAC">
    <w:name w:val="Report_FirPage_Author_SAC"/>
    <w:basedOn w:val="StylesMuluContent3"/>
    <w:qFormat/>
    <w:rsid w:val="00806940"/>
    <w:pPr>
      <w:numPr>
        <w:numId w:val="33"/>
      </w:numPr>
      <w:ind w:leftChars="0" w:left="0"/>
    </w:pPr>
    <w:rPr>
      <w:rFonts w:ascii="Times New Roman" w:hAnsi="Times New Roman"/>
      <w:b/>
    </w:rPr>
  </w:style>
  <w:style w:type="paragraph" w:customStyle="1" w:styleId="StylesMuluContent1">
    <w:name w:val="Styles_Mulu_Content1"/>
    <w:rsid w:val="00806940"/>
    <w:pPr>
      <w:tabs>
        <w:tab w:val="left" w:leader="dot" w:pos="10260"/>
      </w:tabs>
    </w:pPr>
    <w:rPr>
      <w:rFonts w:ascii="Tahoma" w:eastAsia="楷体_GB2312" w:hAnsi="Tahoma" w:cs="Times New Roman"/>
      <w:szCs w:val="22"/>
    </w:rPr>
  </w:style>
  <w:style w:type="paragraph" w:customStyle="1" w:styleId="StylesMuluContent2">
    <w:name w:val="Styles_Mulu_Content2"/>
    <w:rsid w:val="00806940"/>
    <w:pPr>
      <w:tabs>
        <w:tab w:val="left" w:leader="dot" w:pos="10260"/>
      </w:tabs>
      <w:ind w:leftChars="200" w:left="200"/>
    </w:pPr>
    <w:rPr>
      <w:rFonts w:ascii="Tahoma" w:eastAsia="楷体_GB2312" w:hAnsi="Tahoma" w:cs="Times New Roman"/>
      <w:szCs w:val="22"/>
    </w:rPr>
  </w:style>
  <w:style w:type="paragraph" w:customStyle="1" w:styleId="ReportFirPageAuthorTel">
    <w:name w:val="Report_FirPage_Author_Tel"/>
    <w:qFormat/>
    <w:rsid w:val="00806940"/>
    <w:pPr>
      <w:numPr>
        <w:numId w:val="18"/>
      </w:numPr>
      <w:ind w:left="420"/>
    </w:pPr>
    <w:rPr>
      <w:rFonts w:ascii="Times New Roman" w:eastAsia="楷体_GB2312" w:hAnsi="Times New Roman" w:cs="Times New Roman"/>
      <w:szCs w:val="22"/>
    </w:rPr>
  </w:style>
  <w:style w:type="paragraph" w:styleId="affb">
    <w:name w:val="header"/>
    <w:basedOn w:val="a2"/>
    <w:link w:val="410"/>
    <w:uiPriority w:val="99"/>
    <w:unhideWhenUsed/>
    <w:rsid w:val="00806940"/>
    <w:pPr>
      <w:pBdr>
        <w:bottom w:val="single" w:sz="6" w:space="1" w:color="auto"/>
      </w:pBdr>
      <w:tabs>
        <w:tab w:val="center" w:pos="4153"/>
        <w:tab w:val="right" w:pos="8306"/>
      </w:tabs>
      <w:snapToGrid w:val="0"/>
      <w:jc w:val="center"/>
    </w:pPr>
    <w:rPr>
      <w:szCs w:val="18"/>
    </w:rPr>
  </w:style>
  <w:style w:type="character" w:customStyle="1" w:styleId="affc">
    <w:name w:val="页眉 字符"/>
    <w:uiPriority w:val="99"/>
    <w:rsid w:val="005A3698"/>
    <w:rPr>
      <w:rFonts w:ascii="Arial" w:eastAsia="宋体" w:hAnsi="Arial" w:cs="Times New Roman"/>
      <w:sz w:val="18"/>
      <w:szCs w:val="18"/>
    </w:rPr>
  </w:style>
  <w:style w:type="character" w:customStyle="1" w:styleId="13">
    <w:name w:val="页眉 字符1"/>
    <w:uiPriority w:val="99"/>
    <w:rsid w:val="00476585"/>
    <w:rPr>
      <w:rFonts w:ascii="Arial" w:eastAsia="宋体" w:hAnsi="Arial" w:cs="Times New Roman"/>
      <w:sz w:val="18"/>
      <w:szCs w:val="18"/>
    </w:rPr>
  </w:style>
  <w:style w:type="character" w:customStyle="1" w:styleId="14">
    <w:name w:val="页脚 字符1"/>
    <w:uiPriority w:val="99"/>
    <w:rsid w:val="00476585"/>
    <w:rPr>
      <w:rFonts w:ascii="Arial" w:eastAsia="宋体" w:hAnsi="Arial" w:cs="Times New Roman"/>
      <w:sz w:val="18"/>
      <w:szCs w:val="18"/>
    </w:rPr>
  </w:style>
  <w:style w:type="character" w:customStyle="1" w:styleId="23">
    <w:name w:val="页眉 字符2"/>
    <w:uiPriority w:val="99"/>
    <w:rsid w:val="00B015BD"/>
    <w:rPr>
      <w:rFonts w:ascii="Arial" w:eastAsia="宋体" w:hAnsi="Arial" w:cs="Times New Roman"/>
      <w:sz w:val="18"/>
      <w:szCs w:val="18"/>
    </w:rPr>
  </w:style>
  <w:style w:type="character" w:customStyle="1" w:styleId="24">
    <w:name w:val="页脚 字符2"/>
    <w:uiPriority w:val="99"/>
    <w:rsid w:val="00B015BD"/>
    <w:rPr>
      <w:rFonts w:ascii="Arial" w:eastAsia="宋体" w:hAnsi="Arial" w:cs="Times New Roman"/>
      <w:sz w:val="18"/>
      <w:szCs w:val="18"/>
    </w:rPr>
  </w:style>
  <w:style w:type="character" w:customStyle="1" w:styleId="31">
    <w:name w:val="页眉 字符3"/>
    <w:uiPriority w:val="99"/>
    <w:rsid w:val="00CE52AF"/>
    <w:rPr>
      <w:rFonts w:ascii="Arial" w:eastAsia="宋体" w:hAnsi="Arial" w:cs="Times New Roman"/>
      <w:sz w:val="18"/>
      <w:szCs w:val="18"/>
    </w:rPr>
  </w:style>
  <w:style w:type="character" w:customStyle="1" w:styleId="32">
    <w:name w:val="页脚 字符3"/>
    <w:uiPriority w:val="99"/>
    <w:rsid w:val="00CE52AF"/>
    <w:rPr>
      <w:rFonts w:ascii="Arial" w:eastAsia="宋体" w:hAnsi="Arial" w:cs="Times New Roman"/>
      <w:sz w:val="18"/>
      <w:szCs w:val="18"/>
    </w:rPr>
  </w:style>
  <w:style w:type="character" w:customStyle="1" w:styleId="4">
    <w:name w:val="页眉 字符4"/>
    <w:uiPriority w:val="99"/>
    <w:rsid w:val="002134F4"/>
    <w:rPr>
      <w:rFonts w:ascii="Arial" w:eastAsia="宋体" w:hAnsi="Arial" w:cs="Times New Roman"/>
      <w:sz w:val="18"/>
      <w:szCs w:val="18"/>
    </w:rPr>
  </w:style>
  <w:style w:type="character" w:customStyle="1" w:styleId="40">
    <w:name w:val="页脚 字符4"/>
    <w:uiPriority w:val="99"/>
    <w:rsid w:val="002134F4"/>
    <w:rPr>
      <w:rFonts w:ascii="Arial" w:eastAsia="宋体" w:hAnsi="Arial" w:cs="Times New Roman"/>
      <w:sz w:val="18"/>
      <w:szCs w:val="18"/>
    </w:rPr>
  </w:style>
  <w:style w:type="character" w:customStyle="1" w:styleId="5">
    <w:name w:val="页眉 字符5"/>
    <w:uiPriority w:val="99"/>
    <w:rsid w:val="001156D3"/>
    <w:rPr>
      <w:rFonts w:ascii="Arial" w:eastAsia="宋体" w:hAnsi="Arial" w:cs="Times New Roman"/>
      <w:sz w:val="18"/>
      <w:szCs w:val="18"/>
    </w:rPr>
  </w:style>
  <w:style w:type="character" w:customStyle="1" w:styleId="50">
    <w:name w:val="页脚 字符5"/>
    <w:uiPriority w:val="99"/>
    <w:rsid w:val="001156D3"/>
    <w:rPr>
      <w:rFonts w:ascii="Arial" w:eastAsia="宋体" w:hAnsi="Arial" w:cs="Times New Roman"/>
      <w:sz w:val="18"/>
      <w:szCs w:val="18"/>
    </w:rPr>
  </w:style>
  <w:style w:type="character" w:customStyle="1" w:styleId="6">
    <w:name w:val="页眉 字符6"/>
    <w:uiPriority w:val="99"/>
    <w:rsid w:val="00EE3B80"/>
    <w:rPr>
      <w:rFonts w:ascii="Arial" w:eastAsia="宋体" w:hAnsi="Arial" w:cs="Times New Roman"/>
      <w:sz w:val="18"/>
      <w:szCs w:val="18"/>
    </w:rPr>
  </w:style>
  <w:style w:type="character" w:customStyle="1" w:styleId="60">
    <w:name w:val="页脚 字符6"/>
    <w:uiPriority w:val="99"/>
    <w:rsid w:val="00EE3B80"/>
    <w:rPr>
      <w:rFonts w:ascii="Arial" w:eastAsia="宋体" w:hAnsi="Arial" w:cs="Times New Roman"/>
      <w:sz w:val="18"/>
      <w:szCs w:val="18"/>
    </w:rPr>
  </w:style>
  <w:style w:type="character" w:customStyle="1" w:styleId="15">
    <w:name w:val="未处理的提及1"/>
    <w:basedOn w:val="a3"/>
    <w:uiPriority w:val="99"/>
    <w:semiHidden/>
    <w:unhideWhenUsed/>
    <w:rsid w:val="00B85759"/>
    <w:rPr>
      <w:color w:val="808080"/>
      <w:shd w:val="clear" w:color="auto" w:fill="E6E6E6"/>
    </w:rPr>
  </w:style>
  <w:style w:type="character" w:customStyle="1" w:styleId="7">
    <w:name w:val="页眉 字符7"/>
    <w:uiPriority w:val="99"/>
    <w:rsid w:val="00E73ABA"/>
    <w:rPr>
      <w:rFonts w:ascii="Arial" w:eastAsia="宋体" w:hAnsi="Arial" w:cs="Times New Roman"/>
      <w:sz w:val="18"/>
      <w:szCs w:val="18"/>
    </w:rPr>
  </w:style>
  <w:style w:type="character" w:customStyle="1" w:styleId="70">
    <w:name w:val="页脚 字符7"/>
    <w:uiPriority w:val="99"/>
    <w:rsid w:val="00E73ABA"/>
    <w:rPr>
      <w:rFonts w:ascii="Arial" w:eastAsia="宋体" w:hAnsi="Arial" w:cs="Times New Roman"/>
      <w:sz w:val="18"/>
      <w:szCs w:val="18"/>
    </w:rPr>
  </w:style>
  <w:style w:type="character" w:customStyle="1" w:styleId="8">
    <w:name w:val="页眉 字符8"/>
    <w:uiPriority w:val="99"/>
    <w:rsid w:val="00927F16"/>
    <w:rPr>
      <w:rFonts w:ascii="Arial" w:eastAsia="宋体" w:hAnsi="Arial" w:cs="Times New Roman"/>
      <w:sz w:val="18"/>
      <w:szCs w:val="18"/>
    </w:rPr>
  </w:style>
  <w:style w:type="character" w:customStyle="1" w:styleId="80">
    <w:name w:val="页脚 字符8"/>
    <w:uiPriority w:val="99"/>
    <w:rsid w:val="00927F16"/>
    <w:rPr>
      <w:rFonts w:ascii="Arial" w:eastAsia="宋体" w:hAnsi="Arial" w:cs="Times New Roman"/>
      <w:sz w:val="18"/>
      <w:szCs w:val="18"/>
    </w:rPr>
  </w:style>
  <w:style w:type="character" w:customStyle="1" w:styleId="9">
    <w:name w:val="页眉 字符9"/>
    <w:uiPriority w:val="99"/>
    <w:rsid w:val="00B92777"/>
    <w:rPr>
      <w:rFonts w:ascii="Arial" w:eastAsia="宋体" w:hAnsi="Arial" w:cs="Times New Roman"/>
      <w:sz w:val="18"/>
      <w:szCs w:val="18"/>
    </w:rPr>
  </w:style>
  <w:style w:type="character" w:customStyle="1" w:styleId="90">
    <w:name w:val="页脚 字符9"/>
    <w:uiPriority w:val="99"/>
    <w:rsid w:val="00B92777"/>
    <w:rPr>
      <w:rFonts w:ascii="Arial" w:eastAsia="宋体" w:hAnsi="Arial" w:cs="Times New Roman"/>
      <w:sz w:val="18"/>
      <w:szCs w:val="18"/>
    </w:rPr>
  </w:style>
  <w:style w:type="character" w:customStyle="1" w:styleId="100">
    <w:name w:val="页眉 字符10"/>
    <w:uiPriority w:val="99"/>
    <w:rsid w:val="00A95BBF"/>
    <w:rPr>
      <w:rFonts w:ascii="Arial" w:eastAsia="宋体" w:hAnsi="Arial" w:cs="Times New Roman"/>
      <w:sz w:val="18"/>
      <w:szCs w:val="18"/>
    </w:rPr>
  </w:style>
  <w:style w:type="character" w:customStyle="1" w:styleId="101">
    <w:name w:val="页脚 字符10"/>
    <w:uiPriority w:val="99"/>
    <w:rsid w:val="00A95BBF"/>
    <w:rPr>
      <w:rFonts w:ascii="Arial" w:eastAsia="宋体" w:hAnsi="Arial" w:cs="Times New Roman"/>
      <w:sz w:val="18"/>
      <w:szCs w:val="18"/>
    </w:rPr>
  </w:style>
  <w:style w:type="character" w:customStyle="1" w:styleId="110">
    <w:name w:val="页眉 字符11"/>
    <w:uiPriority w:val="99"/>
    <w:rsid w:val="00C31805"/>
    <w:rPr>
      <w:rFonts w:ascii="Arial" w:eastAsia="宋体" w:hAnsi="Arial" w:cs="Times New Roman"/>
      <w:sz w:val="18"/>
      <w:szCs w:val="18"/>
    </w:rPr>
  </w:style>
  <w:style w:type="character" w:customStyle="1" w:styleId="111">
    <w:name w:val="页脚 字符11"/>
    <w:uiPriority w:val="99"/>
    <w:rsid w:val="00C31805"/>
    <w:rPr>
      <w:rFonts w:ascii="Arial" w:eastAsia="宋体" w:hAnsi="Arial" w:cs="Times New Roman"/>
      <w:sz w:val="18"/>
      <w:szCs w:val="18"/>
    </w:rPr>
  </w:style>
  <w:style w:type="character" w:customStyle="1" w:styleId="120">
    <w:name w:val="页眉 字符12"/>
    <w:uiPriority w:val="99"/>
    <w:rsid w:val="009E4FE1"/>
    <w:rPr>
      <w:rFonts w:ascii="Arial" w:eastAsia="宋体" w:hAnsi="Arial" w:cs="Times New Roman"/>
      <w:sz w:val="18"/>
      <w:szCs w:val="18"/>
    </w:rPr>
  </w:style>
  <w:style w:type="character" w:customStyle="1" w:styleId="121">
    <w:name w:val="页脚 字符12"/>
    <w:uiPriority w:val="99"/>
    <w:rsid w:val="009E4FE1"/>
    <w:rPr>
      <w:rFonts w:ascii="Arial" w:eastAsia="宋体" w:hAnsi="Arial" w:cs="Times New Roman"/>
      <w:sz w:val="18"/>
      <w:szCs w:val="18"/>
    </w:rPr>
  </w:style>
  <w:style w:type="character" w:customStyle="1" w:styleId="130">
    <w:name w:val="页眉 字符13"/>
    <w:uiPriority w:val="99"/>
    <w:rsid w:val="009C2C18"/>
    <w:rPr>
      <w:rFonts w:ascii="Arial" w:eastAsia="宋体" w:hAnsi="Arial" w:cs="Times New Roman"/>
      <w:sz w:val="18"/>
      <w:szCs w:val="18"/>
    </w:rPr>
  </w:style>
  <w:style w:type="character" w:customStyle="1" w:styleId="131">
    <w:name w:val="页脚 字符13"/>
    <w:uiPriority w:val="99"/>
    <w:rsid w:val="009C2C18"/>
    <w:rPr>
      <w:rFonts w:ascii="Arial" w:eastAsia="宋体" w:hAnsi="Arial" w:cs="Times New Roman"/>
      <w:sz w:val="18"/>
      <w:szCs w:val="18"/>
    </w:rPr>
  </w:style>
  <w:style w:type="character" w:customStyle="1" w:styleId="140">
    <w:name w:val="页眉 字符14"/>
    <w:uiPriority w:val="99"/>
    <w:rsid w:val="0099398F"/>
    <w:rPr>
      <w:rFonts w:ascii="Arial" w:eastAsia="宋体" w:hAnsi="Arial" w:cs="Times New Roman"/>
      <w:sz w:val="18"/>
      <w:szCs w:val="18"/>
    </w:rPr>
  </w:style>
  <w:style w:type="character" w:customStyle="1" w:styleId="141">
    <w:name w:val="页脚 字符14"/>
    <w:uiPriority w:val="99"/>
    <w:rsid w:val="0099398F"/>
    <w:rPr>
      <w:rFonts w:ascii="Arial" w:eastAsia="宋体" w:hAnsi="Arial" w:cs="Times New Roman"/>
      <w:sz w:val="18"/>
      <w:szCs w:val="18"/>
    </w:rPr>
  </w:style>
  <w:style w:type="character" w:customStyle="1" w:styleId="150">
    <w:name w:val="页眉 字符15"/>
    <w:uiPriority w:val="99"/>
    <w:rsid w:val="004B4F94"/>
    <w:rPr>
      <w:rFonts w:ascii="Arial" w:eastAsia="宋体" w:hAnsi="Arial" w:cs="Times New Roman"/>
      <w:sz w:val="18"/>
      <w:szCs w:val="18"/>
    </w:rPr>
  </w:style>
  <w:style w:type="character" w:customStyle="1" w:styleId="151">
    <w:name w:val="页脚 字符15"/>
    <w:uiPriority w:val="99"/>
    <w:rsid w:val="004B4F94"/>
    <w:rPr>
      <w:rFonts w:ascii="Arial" w:eastAsia="宋体" w:hAnsi="Arial" w:cs="Times New Roman"/>
      <w:sz w:val="18"/>
      <w:szCs w:val="18"/>
    </w:rPr>
  </w:style>
  <w:style w:type="character" w:customStyle="1" w:styleId="16">
    <w:name w:val="页眉 字符16"/>
    <w:uiPriority w:val="99"/>
    <w:rsid w:val="00675FE3"/>
    <w:rPr>
      <w:rFonts w:ascii="Arial" w:eastAsia="宋体" w:hAnsi="Arial" w:cs="Times New Roman"/>
      <w:sz w:val="18"/>
      <w:szCs w:val="18"/>
    </w:rPr>
  </w:style>
  <w:style w:type="character" w:customStyle="1" w:styleId="160">
    <w:name w:val="页脚 字符16"/>
    <w:uiPriority w:val="99"/>
    <w:rsid w:val="00675FE3"/>
    <w:rPr>
      <w:rFonts w:ascii="Arial" w:eastAsia="宋体" w:hAnsi="Arial" w:cs="Times New Roman"/>
      <w:sz w:val="18"/>
      <w:szCs w:val="18"/>
    </w:rPr>
  </w:style>
  <w:style w:type="character" w:customStyle="1" w:styleId="17">
    <w:name w:val="页眉 字符17"/>
    <w:uiPriority w:val="99"/>
    <w:rsid w:val="00407569"/>
    <w:rPr>
      <w:rFonts w:ascii="Arial" w:eastAsia="宋体" w:hAnsi="Arial" w:cs="Times New Roman"/>
      <w:sz w:val="18"/>
      <w:szCs w:val="18"/>
    </w:rPr>
  </w:style>
  <w:style w:type="character" w:customStyle="1" w:styleId="170">
    <w:name w:val="页脚 字符17"/>
    <w:uiPriority w:val="99"/>
    <w:rsid w:val="00407569"/>
    <w:rPr>
      <w:rFonts w:ascii="Arial" w:eastAsia="宋体" w:hAnsi="Arial" w:cs="Times New Roman"/>
      <w:sz w:val="18"/>
      <w:szCs w:val="18"/>
    </w:rPr>
  </w:style>
  <w:style w:type="character" w:customStyle="1" w:styleId="18">
    <w:name w:val="页眉 字符18"/>
    <w:uiPriority w:val="99"/>
    <w:rsid w:val="00816376"/>
    <w:rPr>
      <w:rFonts w:ascii="Arial" w:eastAsia="宋体" w:hAnsi="Arial" w:cs="Times New Roman"/>
      <w:sz w:val="18"/>
      <w:szCs w:val="18"/>
    </w:rPr>
  </w:style>
  <w:style w:type="character" w:customStyle="1" w:styleId="180">
    <w:name w:val="页脚 字符18"/>
    <w:uiPriority w:val="99"/>
    <w:rsid w:val="00816376"/>
    <w:rPr>
      <w:rFonts w:ascii="Arial" w:eastAsia="宋体" w:hAnsi="Arial" w:cs="Times New Roman"/>
      <w:sz w:val="18"/>
      <w:szCs w:val="18"/>
    </w:rPr>
  </w:style>
  <w:style w:type="character" w:customStyle="1" w:styleId="19">
    <w:name w:val="页眉 字符19"/>
    <w:uiPriority w:val="99"/>
    <w:rsid w:val="00877B62"/>
    <w:rPr>
      <w:rFonts w:ascii="Arial" w:eastAsia="宋体" w:hAnsi="Arial" w:cs="Times New Roman"/>
      <w:sz w:val="18"/>
      <w:szCs w:val="18"/>
    </w:rPr>
  </w:style>
  <w:style w:type="character" w:customStyle="1" w:styleId="190">
    <w:name w:val="页脚 字符19"/>
    <w:uiPriority w:val="99"/>
    <w:rsid w:val="00877B62"/>
    <w:rPr>
      <w:rFonts w:ascii="Arial" w:eastAsia="宋体" w:hAnsi="Arial" w:cs="Times New Roman"/>
      <w:sz w:val="18"/>
      <w:szCs w:val="18"/>
    </w:rPr>
  </w:style>
  <w:style w:type="character" w:customStyle="1" w:styleId="200">
    <w:name w:val="页眉 字符20"/>
    <w:uiPriority w:val="99"/>
    <w:rsid w:val="0087779B"/>
    <w:rPr>
      <w:rFonts w:ascii="Arial" w:eastAsia="宋体" w:hAnsi="Arial" w:cs="Times New Roman"/>
      <w:sz w:val="18"/>
      <w:szCs w:val="18"/>
    </w:rPr>
  </w:style>
  <w:style w:type="character" w:customStyle="1" w:styleId="201">
    <w:name w:val="页脚 字符20"/>
    <w:uiPriority w:val="99"/>
    <w:rsid w:val="0087779B"/>
    <w:rPr>
      <w:rFonts w:ascii="Arial" w:eastAsia="宋体" w:hAnsi="Arial" w:cs="Times New Roman"/>
      <w:sz w:val="18"/>
      <w:szCs w:val="18"/>
    </w:rPr>
  </w:style>
  <w:style w:type="character" w:customStyle="1" w:styleId="210">
    <w:name w:val="页眉 字符21"/>
    <w:uiPriority w:val="99"/>
    <w:rsid w:val="00AA7FC3"/>
    <w:rPr>
      <w:rFonts w:ascii="Arial" w:eastAsia="宋体" w:hAnsi="Arial" w:cs="Times New Roman"/>
      <w:sz w:val="18"/>
      <w:szCs w:val="18"/>
    </w:rPr>
  </w:style>
  <w:style w:type="character" w:customStyle="1" w:styleId="211">
    <w:name w:val="页脚 字符21"/>
    <w:uiPriority w:val="99"/>
    <w:rsid w:val="00AA7FC3"/>
    <w:rPr>
      <w:rFonts w:ascii="Arial" w:eastAsia="宋体" w:hAnsi="Arial" w:cs="Times New Roman"/>
      <w:sz w:val="18"/>
      <w:szCs w:val="18"/>
    </w:rPr>
  </w:style>
  <w:style w:type="character" w:customStyle="1" w:styleId="220">
    <w:name w:val="页眉 字符22"/>
    <w:uiPriority w:val="99"/>
    <w:rsid w:val="008B4DE5"/>
    <w:rPr>
      <w:rFonts w:ascii="Tahoma" w:eastAsia="楷体_GB2312" w:hAnsi="Tahoma" w:cs="Times New Roman"/>
      <w:sz w:val="20"/>
      <w:szCs w:val="18"/>
    </w:rPr>
  </w:style>
  <w:style w:type="character" w:customStyle="1" w:styleId="221">
    <w:name w:val="页脚 字符22"/>
    <w:uiPriority w:val="99"/>
    <w:rsid w:val="008B4DE5"/>
    <w:rPr>
      <w:rFonts w:ascii="Tahoma" w:eastAsia="楷体_GB2312" w:hAnsi="Tahoma" w:cs="Times New Roman"/>
      <w:sz w:val="20"/>
      <w:szCs w:val="18"/>
    </w:rPr>
  </w:style>
  <w:style w:type="character" w:customStyle="1" w:styleId="230">
    <w:name w:val="页眉 字符23"/>
    <w:uiPriority w:val="99"/>
    <w:rsid w:val="003941BF"/>
    <w:rPr>
      <w:rFonts w:ascii="Tahoma" w:eastAsia="楷体_GB2312" w:hAnsi="Tahoma" w:cs="Times New Roman"/>
      <w:sz w:val="20"/>
      <w:szCs w:val="18"/>
    </w:rPr>
  </w:style>
  <w:style w:type="character" w:customStyle="1" w:styleId="231">
    <w:name w:val="页脚 字符23"/>
    <w:uiPriority w:val="99"/>
    <w:rsid w:val="003941BF"/>
    <w:rPr>
      <w:rFonts w:ascii="Tahoma" w:eastAsia="楷体_GB2312" w:hAnsi="Tahoma" w:cs="Times New Roman"/>
      <w:sz w:val="20"/>
      <w:szCs w:val="18"/>
    </w:rPr>
  </w:style>
  <w:style w:type="character" w:customStyle="1" w:styleId="240">
    <w:name w:val="页眉 字符24"/>
    <w:uiPriority w:val="99"/>
    <w:rsid w:val="0009102F"/>
    <w:rPr>
      <w:rFonts w:ascii="Tahoma" w:eastAsia="楷体_GB2312" w:hAnsi="Tahoma" w:cs="Times New Roman"/>
      <w:sz w:val="18"/>
      <w:szCs w:val="18"/>
    </w:rPr>
  </w:style>
  <w:style w:type="character" w:customStyle="1" w:styleId="241">
    <w:name w:val="页脚 字符24"/>
    <w:uiPriority w:val="99"/>
    <w:rsid w:val="0009102F"/>
    <w:rPr>
      <w:rFonts w:ascii="Tahoma" w:eastAsia="楷体_GB2312" w:hAnsi="Tahoma" w:cs="Times New Roman"/>
      <w:sz w:val="18"/>
      <w:szCs w:val="18"/>
    </w:rPr>
  </w:style>
  <w:style w:type="character" w:customStyle="1" w:styleId="25">
    <w:name w:val="页眉 字符25"/>
    <w:uiPriority w:val="99"/>
    <w:rsid w:val="00055C47"/>
    <w:rPr>
      <w:rFonts w:ascii="Tahoma" w:eastAsia="楷体_GB2312" w:hAnsi="Tahoma" w:cs="Times New Roman"/>
      <w:sz w:val="20"/>
      <w:szCs w:val="18"/>
    </w:rPr>
  </w:style>
  <w:style w:type="character" w:customStyle="1" w:styleId="250">
    <w:name w:val="页脚 字符25"/>
    <w:uiPriority w:val="99"/>
    <w:rsid w:val="00055C47"/>
    <w:rPr>
      <w:rFonts w:ascii="Tahoma" w:eastAsia="楷体_GB2312" w:hAnsi="Tahoma" w:cs="Times New Roman"/>
      <w:sz w:val="20"/>
      <w:szCs w:val="18"/>
    </w:rPr>
  </w:style>
  <w:style w:type="paragraph" w:customStyle="1" w:styleId="affd">
    <w:basedOn w:val="a2"/>
    <w:next w:val="aff4"/>
    <w:uiPriority w:val="34"/>
    <w:qFormat/>
    <w:rsid w:val="00055C47"/>
    <w:pPr>
      <w:ind w:firstLineChars="200" w:firstLine="420"/>
    </w:pPr>
  </w:style>
  <w:style w:type="character" w:customStyle="1" w:styleId="26">
    <w:name w:val="页眉 字符26"/>
    <w:uiPriority w:val="99"/>
    <w:rsid w:val="00FA21D6"/>
    <w:rPr>
      <w:rFonts w:ascii="Tahoma" w:eastAsia="楷体_GB2312" w:hAnsi="Tahoma" w:cs="Times New Roman"/>
      <w:sz w:val="20"/>
      <w:szCs w:val="18"/>
    </w:rPr>
  </w:style>
  <w:style w:type="character" w:customStyle="1" w:styleId="260">
    <w:name w:val="页脚 字符26"/>
    <w:uiPriority w:val="99"/>
    <w:rsid w:val="00FA21D6"/>
    <w:rPr>
      <w:rFonts w:ascii="Tahoma" w:eastAsia="楷体_GB2312" w:hAnsi="Tahoma" w:cs="Times New Roman"/>
      <w:sz w:val="20"/>
      <w:szCs w:val="18"/>
    </w:rPr>
  </w:style>
  <w:style w:type="paragraph" w:customStyle="1" w:styleId="affe">
    <w:basedOn w:val="a2"/>
    <w:next w:val="aff4"/>
    <w:uiPriority w:val="34"/>
    <w:qFormat/>
    <w:rsid w:val="00FA21D6"/>
    <w:pPr>
      <w:ind w:firstLineChars="200" w:firstLine="420"/>
    </w:pPr>
  </w:style>
  <w:style w:type="character" w:customStyle="1" w:styleId="27">
    <w:name w:val="页眉 字符27"/>
    <w:uiPriority w:val="99"/>
    <w:rsid w:val="00F26040"/>
    <w:rPr>
      <w:rFonts w:ascii="Tahoma" w:eastAsia="楷体_GB2312" w:hAnsi="Tahoma" w:cs="Times New Roman"/>
      <w:sz w:val="20"/>
      <w:szCs w:val="18"/>
    </w:rPr>
  </w:style>
  <w:style w:type="character" w:customStyle="1" w:styleId="270">
    <w:name w:val="页脚 字符27"/>
    <w:uiPriority w:val="99"/>
    <w:rsid w:val="00F26040"/>
    <w:rPr>
      <w:rFonts w:ascii="Tahoma" w:eastAsia="楷体_GB2312" w:hAnsi="Tahoma" w:cs="Times New Roman"/>
      <w:sz w:val="20"/>
      <w:szCs w:val="18"/>
    </w:rPr>
  </w:style>
  <w:style w:type="paragraph" w:customStyle="1" w:styleId="afff">
    <w:basedOn w:val="a2"/>
    <w:next w:val="aff4"/>
    <w:uiPriority w:val="34"/>
    <w:qFormat/>
    <w:rsid w:val="00F26040"/>
    <w:pPr>
      <w:ind w:firstLineChars="200" w:firstLine="420"/>
    </w:pPr>
  </w:style>
  <w:style w:type="character" w:customStyle="1" w:styleId="28">
    <w:name w:val="页眉 字符28"/>
    <w:uiPriority w:val="99"/>
    <w:rsid w:val="00860F30"/>
    <w:rPr>
      <w:rFonts w:ascii="Tahoma" w:eastAsia="楷体_GB2312" w:hAnsi="Tahoma" w:cs="Times New Roman"/>
      <w:sz w:val="20"/>
      <w:szCs w:val="18"/>
    </w:rPr>
  </w:style>
  <w:style w:type="character" w:customStyle="1" w:styleId="280">
    <w:name w:val="页脚 字符28"/>
    <w:uiPriority w:val="99"/>
    <w:rsid w:val="00860F30"/>
    <w:rPr>
      <w:rFonts w:ascii="Tahoma" w:eastAsia="楷体_GB2312" w:hAnsi="Tahoma" w:cs="Times New Roman"/>
      <w:sz w:val="20"/>
      <w:szCs w:val="18"/>
    </w:rPr>
  </w:style>
  <w:style w:type="paragraph" w:customStyle="1" w:styleId="afff0">
    <w:basedOn w:val="a2"/>
    <w:next w:val="aff4"/>
    <w:uiPriority w:val="34"/>
    <w:qFormat/>
    <w:rsid w:val="00860F30"/>
    <w:pPr>
      <w:ind w:firstLineChars="200" w:firstLine="420"/>
    </w:pPr>
  </w:style>
  <w:style w:type="character" w:customStyle="1" w:styleId="29">
    <w:name w:val="页眉 字符29"/>
    <w:uiPriority w:val="99"/>
    <w:rsid w:val="001A71E5"/>
    <w:rPr>
      <w:rFonts w:ascii="Tahoma" w:eastAsia="楷体_GB2312" w:hAnsi="Tahoma" w:cs="Times New Roman"/>
      <w:sz w:val="20"/>
      <w:szCs w:val="18"/>
    </w:rPr>
  </w:style>
  <w:style w:type="character" w:customStyle="1" w:styleId="290">
    <w:name w:val="页脚 字符29"/>
    <w:uiPriority w:val="99"/>
    <w:rsid w:val="001A71E5"/>
    <w:rPr>
      <w:rFonts w:ascii="Tahoma" w:eastAsia="楷体_GB2312" w:hAnsi="Tahoma" w:cs="Times New Roman"/>
      <w:sz w:val="20"/>
      <w:szCs w:val="18"/>
    </w:rPr>
  </w:style>
  <w:style w:type="paragraph" w:customStyle="1" w:styleId="afff1">
    <w:basedOn w:val="a2"/>
    <w:next w:val="aff4"/>
    <w:uiPriority w:val="34"/>
    <w:qFormat/>
    <w:rsid w:val="001A71E5"/>
    <w:pPr>
      <w:ind w:firstLineChars="200" w:firstLine="420"/>
    </w:pPr>
  </w:style>
  <w:style w:type="character" w:customStyle="1" w:styleId="310">
    <w:name w:val="页眉 字符31"/>
    <w:uiPriority w:val="99"/>
    <w:rsid w:val="007A681E"/>
    <w:rPr>
      <w:rFonts w:ascii="Tahoma" w:eastAsia="楷体_GB2312" w:hAnsi="Tahoma" w:cs="Times New Roman"/>
      <w:sz w:val="20"/>
      <w:szCs w:val="18"/>
    </w:rPr>
  </w:style>
  <w:style w:type="character" w:customStyle="1" w:styleId="311">
    <w:name w:val="页脚 字符31"/>
    <w:uiPriority w:val="99"/>
    <w:rsid w:val="007A681E"/>
    <w:rPr>
      <w:rFonts w:ascii="Tahoma" w:eastAsia="楷体_GB2312" w:hAnsi="Tahoma" w:cs="Times New Roman"/>
      <w:sz w:val="20"/>
      <w:szCs w:val="18"/>
    </w:rPr>
  </w:style>
  <w:style w:type="paragraph" w:customStyle="1" w:styleId="afff2">
    <w:basedOn w:val="a2"/>
    <w:next w:val="aff4"/>
    <w:uiPriority w:val="34"/>
    <w:qFormat/>
    <w:rsid w:val="007A681E"/>
    <w:pPr>
      <w:ind w:firstLineChars="200" w:firstLine="420"/>
    </w:pPr>
  </w:style>
  <w:style w:type="paragraph" w:customStyle="1" w:styleId="TOC10">
    <w:name w:val="TOC 标题1"/>
    <w:basedOn w:val="1"/>
    <w:next w:val="a2"/>
    <w:uiPriority w:val="39"/>
    <w:unhideWhenUsed/>
    <w:qFormat/>
    <w:rsid w:val="00624B8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1a">
    <w:name w:val="明显参考1"/>
    <w:uiPriority w:val="32"/>
    <w:qFormat/>
    <w:rsid w:val="00624B87"/>
    <w:rPr>
      <w:rFonts w:eastAsia="楷体"/>
      <w:bCs/>
      <w:color w:val="auto"/>
      <w:spacing w:val="5"/>
      <w:sz w:val="18"/>
      <w:vertAlign w:val="baseline"/>
    </w:rPr>
  </w:style>
  <w:style w:type="paragraph" w:customStyle="1" w:styleId="Style129">
    <w:name w:val="_Style 129"/>
    <w:basedOn w:val="a2"/>
    <w:next w:val="aff4"/>
    <w:uiPriority w:val="34"/>
    <w:qFormat/>
    <w:rsid w:val="00624B87"/>
    <w:pPr>
      <w:ind w:firstLineChars="200" w:firstLine="420"/>
    </w:pPr>
  </w:style>
  <w:style w:type="paragraph" w:customStyle="1" w:styleId="Style132">
    <w:name w:val="_Style 132"/>
    <w:basedOn w:val="a2"/>
    <w:next w:val="aff4"/>
    <w:uiPriority w:val="34"/>
    <w:qFormat/>
    <w:rsid w:val="00624B87"/>
    <w:pPr>
      <w:ind w:firstLineChars="200" w:firstLine="420"/>
    </w:pPr>
  </w:style>
  <w:style w:type="paragraph" w:customStyle="1" w:styleId="Style135">
    <w:name w:val="_Style 135"/>
    <w:basedOn w:val="a2"/>
    <w:next w:val="aff4"/>
    <w:uiPriority w:val="34"/>
    <w:qFormat/>
    <w:rsid w:val="00624B87"/>
    <w:pPr>
      <w:ind w:firstLineChars="200" w:firstLine="420"/>
    </w:pPr>
  </w:style>
  <w:style w:type="paragraph" w:customStyle="1" w:styleId="Style138">
    <w:name w:val="_Style 138"/>
    <w:basedOn w:val="a2"/>
    <w:next w:val="aff4"/>
    <w:uiPriority w:val="34"/>
    <w:qFormat/>
    <w:rsid w:val="00624B87"/>
    <w:pPr>
      <w:ind w:firstLineChars="200" w:firstLine="420"/>
    </w:pPr>
  </w:style>
  <w:style w:type="paragraph" w:customStyle="1" w:styleId="Style141">
    <w:name w:val="_Style 141"/>
    <w:basedOn w:val="a2"/>
    <w:next w:val="aff4"/>
    <w:uiPriority w:val="34"/>
    <w:qFormat/>
    <w:rsid w:val="00624B87"/>
    <w:pPr>
      <w:ind w:firstLineChars="200" w:firstLine="420"/>
    </w:pPr>
  </w:style>
  <w:style w:type="character" w:customStyle="1" w:styleId="300">
    <w:name w:val="页眉 字符30"/>
    <w:uiPriority w:val="99"/>
    <w:rsid w:val="00624B87"/>
    <w:rPr>
      <w:rFonts w:ascii="Tahoma" w:eastAsia="楷体_GB2312" w:hAnsi="Tahoma" w:cs="Times New Roman"/>
      <w:kern w:val="2"/>
      <w:szCs w:val="18"/>
    </w:rPr>
  </w:style>
  <w:style w:type="character" w:customStyle="1" w:styleId="301">
    <w:name w:val="页脚 字符30"/>
    <w:uiPriority w:val="99"/>
    <w:rsid w:val="00624B87"/>
    <w:rPr>
      <w:rFonts w:ascii="Tahoma" w:eastAsia="楷体_GB2312" w:hAnsi="Tahoma" w:cs="Times New Roman"/>
      <w:kern w:val="2"/>
      <w:szCs w:val="18"/>
    </w:rPr>
  </w:style>
  <w:style w:type="character" w:customStyle="1" w:styleId="320">
    <w:name w:val="页眉 字符32"/>
    <w:uiPriority w:val="99"/>
    <w:rsid w:val="00AF11E5"/>
    <w:rPr>
      <w:rFonts w:ascii="Tahoma" w:eastAsia="楷体_GB2312" w:hAnsi="Tahoma" w:cs="Times New Roman"/>
      <w:sz w:val="20"/>
      <w:szCs w:val="18"/>
    </w:rPr>
  </w:style>
  <w:style w:type="character" w:customStyle="1" w:styleId="321">
    <w:name w:val="页脚 字符32"/>
    <w:uiPriority w:val="99"/>
    <w:rsid w:val="00AF11E5"/>
    <w:rPr>
      <w:rFonts w:ascii="Tahoma" w:eastAsia="楷体_GB2312" w:hAnsi="Tahoma" w:cs="Times New Roman"/>
      <w:sz w:val="20"/>
      <w:szCs w:val="18"/>
    </w:rPr>
  </w:style>
  <w:style w:type="paragraph" w:customStyle="1" w:styleId="afff3">
    <w:basedOn w:val="a2"/>
    <w:next w:val="aff4"/>
    <w:uiPriority w:val="34"/>
    <w:qFormat/>
    <w:rsid w:val="00AF11E5"/>
    <w:pPr>
      <w:ind w:firstLineChars="200" w:firstLine="420"/>
    </w:pPr>
  </w:style>
  <w:style w:type="character" w:customStyle="1" w:styleId="33">
    <w:name w:val="页眉 字符33"/>
    <w:uiPriority w:val="99"/>
    <w:rsid w:val="008270F3"/>
    <w:rPr>
      <w:rFonts w:ascii="Tahoma" w:eastAsia="楷体_GB2312" w:hAnsi="Tahoma" w:cs="Times New Roman"/>
      <w:sz w:val="20"/>
      <w:szCs w:val="18"/>
    </w:rPr>
  </w:style>
  <w:style w:type="character" w:customStyle="1" w:styleId="330">
    <w:name w:val="页脚 字符33"/>
    <w:uiPriority w:val="99"/>
    <w:rsid w:val="008270F3"/>
    <w:rPr>
      <w:rFonts w:ascii="Tahoma" w:eastAsia="楷体_GB2312" w:hAnsi="Tahoma" w:cs="Times New Roman"/>
      <w:sz w:val="20"/>
      <w:szCs w:val="18"/>
    </w:rPr>
  </w:style>
  <w:style w:type="paragraph" w:customStyle="1" w:styleId="afff4">
    <w:basedOn w:val="a2"/>
    <w:next w:val="aff4"/>
    <w:uiPriority w:val="34"/>
    <w:qFormat/>
    <w:rsid w:val="008270F3"/>
    <w:pPr>
      <w:ind w:firstLineChars="200" w:firstLine="420"/>
    </w:pPr>
  </w:style>
  <w:style w:type="character" w:styleId="afff5">
    <w:name w:val="annotation reference"/>
    <w:basedOn w:val="a3"/>
    <w:uiPriority w:val="99"/>
    <w:semiHidden/>
    <w:unhideWhenUsed/>
    <w:rsid w:val="005A046B"/>
    <w:rPr>
      <w:sz w:val="21"/>
      <w:szCs w:val="21"/>
    </w:rPr>
  </w:style>
  <w:style w:type="paragraph" w:styleId="afff6">
    <w:name w:val="annotation text"/>
    <w:basedOn w:val="a2"/>
    <w:link w:val="afff7"/>
    <w:uiPriority w:val="99"/>
    <w:semiHidden/>
    <w:unhideWhenUsed/>
    <w:rsid w:val="005A046B"/>
    <w:pPr>
      <w:jc w:val="left"/>
    </w:pPr>
  </w:style>
  <w:style w:type="character" w:customStyle="1" w:styleId="afff7">
    <w:name w:val="批注文字 字符"/>
    <w:basedOn w:val="a3"/>
    <w:link w:val="afff6"/>
    <w:uiPriority w:val="99"/>
    <w:semiHidden/>
    <w:rsid w:val="005A046B"/>
    <w:rPr>
      <w:rFonts w:ascii="Tahoma" w:eastAsia="楷体_GB2312" w:hAnsi="Tahoma" w:cs="Times New Roman"/>
      <w:sz w:val="20"/>
      <w:szCs w:val="22"/>
    </w:rPr>
  </w:style>
  <w:style w:type="paragraph" w:styleId="afff8">
    <w:name w:val="annotation subject"/>
    <w:basedOn w:val="afff6"/>
    <w:next w:val="afff6"/>
    <w:link w:val="afff9"/>
    <w:uiPriority w:val="99"/>
    <w:semiHidden/>
    <w:unhideWhenUsed/>
    <w:rsid w:val="005A046B"/>
    <w:rPr>
      <w:b/>
      <w:bCs/>
    </w:rPr>
  </w:style>
  <w:style w:type="character" w:customStyle="1" w:styleId="afff9">
    <w:name w:val="批注主题 字符"/>
    <w:basedOn w:val="afff7"/>
    <w:link w:val="afff8"/>
    <w:uiPriority w:val="99"/>
    <w:semiHidden/>
    <w:rsid w:val="005A046B"/>
    <w:rPr>
      <w:rFonts w:ascii="Tahoma" w:eastAsia="楷体_GB2312" w:hAnsi="Tahoma" w:cs="Times New Roman"/>
      <w:b/>
      <w:bCs/>
      <w:sz w:val="20"/>
      <w:szCs w:val="22"/>
    </w:rPr>
  </w:style>
  <w:style w:type="character" w:customStyle="1" w:styleId="34">
    <w:name w:val="页眉 字符34"/>
    <w:uiPriority w:val="99"/>
    <w:rsid w:val="006A5DD4"/>
    <w:rPr>
      <w:rFonts w:ascii="Tahoma" w:eastAsia="楷体_GB2312" w:hAnsi="Tahoma" w:cs="Times New Roman"/>
      <w:sz w:val="20"/>
      <w:szCs w:val="18"/>
    </w:rPr>
  </w:style>
  <w:style w:type="character" w:customStyle="1" w:styleId="340">
    <w:name w:val="页脚 字符34"/>
    <w:uiPriority w:val="99"/>
    <w:rsid w:val="006A5DD4"/>
    <w:rPr>
      <w:rFonts w:ascii="Tahoma" w:eastAsia="楷体_GB2312" w:hAnsi="Tahoma" w:cs="Times New Roman"/>
      <w:sz w:val="20"/>
      <w:szCs w:val="18"/>
    </w:rPr>
  </w:style>
  <w:style w:type="paragraph" w:customStyle="1" w:styleId="afffa">
    <w:basedOn w:val="a2"/>
    <w:next w:val="aff4"/>
    <w:uiPriority w:val="34"/>
    <w:qFormat/>
    <w:rsid w:val="006A5DD4"/>
    <w:pPr>
      <w:ind w:firstLineChars="200" w:firstLine="420"/>
    </w:pPr>
  </w:style>
  <w:style w:type="character" w:customStyle="1" w:styleId="35">
    <w:name w:val="页眉 字符35"/>
    <w:uiPriority w:val="99"/>
    <w:rsid w:val="00554DF8"/>
    <w:rPr>
      <w:rFonts w:ascii="Tahoma" w:eastAsia="楷体_GB2312" w:hAnsi="Tahoma" w:cs="Times New Roman"/>
      <w:sz w:val="20"/>
      <w:szCs w:val="18"/>
    </w:rPr>
  </w:style>
  <w:style w:type="character" w:customStyle="1" w:styleId="350">
    <w:name w:val="页脚 字符35"/>
    <w:uiPriority w:val="99"/>
    <w:rsid w:val="00554DF8"/>
    <w:rPr>
      <w:rFonts w:ascii="Tahoma" w:eastAsia="楷体_GB2312" w:hAnsi="Tahoma" w:cs="Times New Roman"/>
      <w:sz w:val="20"/>
      <w:szCs w:val="18"/>
    </w:rPr>
  </w:style>
  <w:style w:type="paragraph" w:customStyle="1" w:styleId="afffb">
    <w:basedOn w:val="a2"/>
    <w:next w:val="aff4"/>
    <w:uiPriority w:val="34"/>
    <w:qFormat/>
    <w:rsid w:val="00554DF8"/>
    <w:pPr>
      <w:ind w:firstLineChars="200" w:firstLine="420"/>
    </w:pPr>
  </w:style>
  <w:style w:type="character" w:customStyle="1" w:styleId="36">
    <w:name w:val="页眉 字符36"/>
    <w:uiPriority w:val="99"/>
    <w:rsid w:val="00C26D4E"/>
    <w:rPr>
      <w:rFonts w:ascii="Tahoma" w:eastAsia="楷体_GB2312" w:hAnsi="Tahoma" w:cs="Times New Roman"/>
      <w:sz w:val="20"/>
      <w:szCs w:val="18"/>
    </w:rPr>
  </w:style>
  <w:style w:type="character" w:customStyle="1" w:styleId="360">
    <w:name w:val="页脚 字符36"/>
    <w:uiPriority w:val="99"/>
    <w:rsid w:val="00C26D4E"/>
    <w:rPr>
      <w:rFonts w:ascii="Tahoma" w:eastAsia="楷体_GB2312" w:hAnsi="Tahoma" w:cs="Times New Roman"/>
      <w:sz w:val="20"/>
      <w:szCs w:val="18"/>
    </w:rPr>
  </w:style>
  <w:style w:type="paragraph" w:customStyle="1" w:styleId="afffc">
    <w:basedOn w:val="a2"/>
    <w:next w:val="aff4"/>
    <w:uiPriority w:val="34"/>
    <w:qFormat/>
    <w:rsid w:val="00C26D4E"/>
    <w:pPr>
      <w:ind w:firstLineChars="200" w:firstLine="420"/>
    </w:pPr>
  </w:style>
  <w:style w:type="character" w:customStyle="1" w:styleId="37">
    <w:name w:val="页眉 字符37"/>
    <w:uiPriority w:val="99"/>
    <w:rsid w:val="00ED4B91"/>
    <w:rPr>
      <w:rFonts w:ascii="Tahoma" w:eastAsia="楷体_GB2312" w:hAnsi="Tahoma" w:cs="Times New Roman"/>
      <w:sz w:val="20"/>
      <w:szCs w:val="18"/>
    </w:rPr>
  </w:style>
  <w:style w:type="character" w:customStyle="1" w:styleId="370">
    <w:name w:val="页脚 字符37"/>
    <w:uiPriority w:val="99"/>
    <w:rsid w:val="00ED4B91"/>
    <w:rPr>
      <w:rFonts w:ascii="Tahoma" w:eastAsia="楷体_GB2312" w:hAnsi="Tahoma" w:cs="Times New Roman"/>
      <w:sz w:val="20"/>
      <w:szCs w:val="18"/>
    </w:rPr>
  </w:style>
  <w:style w:type="paragraph" w:customStyle="1" w:styleId="afffd">
    <w:basedOn w:val="a2"/>
    <w:next w:val="aff4"/>
    <w:uiPriority w:val="34"/>
    <w:qFormat/>
    <w:rsid w:val="00ED4B91"/>
    <w:pPr>
      <w:ind w:firstLineChars="200" w:firstLine="420"/>
    </w:pPr>
  </w:style>
  <w:style w:type="character" w:customStyle="1" w:styleId="38">
    <w:name w:val="页眉 字符38"/>
    <w:uiPriority w:val="99"/>
    <w:rsid w:val="00C5071F"/>
    <w:rPr>
      <w:rFonts w:ascii="Tahoma" w:eastAsia="楷体_GB2312" w:hAnsi="Tahoma" w:cs="Times New Roman"/>
      <w:sz w:val="20"/>
      <w:szCs w:val="18"/>
    </w:rPr>
  </w:style>
  <w:style w:type="character" w:customStyle="1" w:styleId="380">
    <w:name w:val="页脚 字符38"/>
    <w:uiPriority w:val="99"/>
    <w:rsid w:val="00C5071F"/>
    <w:rPr>
      <w:rFonts w:ascii="Tahoma" w:eastAsia="楷体_GB2312" w:hAnsi="Tahoma" w:cs="Times New Roman"/>
      <w:sz w:val="20"/>
      <w:szCs w:val="18"/>
    </w:rPr>
  </w:style>
  <w:style w:type="paragraph" w:customStyle="1" w:styleId="afffe">
    <w:basedOn w:val="a2"/>
    <w:next w:val="aff4"/>
    <w:uiPriority w:val="34"/>
    <w:qFormat/>
    <w:rsid w:val="00C5071F"/>
    <w:pPr>
      <w:ind w:firstLineChars="200" w:firstLine="420"/>
    </w:pPr>
  </w:style>
  <w:style w:type="character" w:customStyle="1" w:styleId="39">
    <w:name w:val="页眉 字符39"/>
    <w:uiPriority w:val="99"/>
    <w:rsid w:val="009310B1"/>
    <w:rPr>
      <w:rFonts w:ascii="Tahoma" w:eastAsia="楷体_GB2312" w:hAnsi="Tahoma" w:cs="Times New Roman"/>
      <w:sz w:val="20"/>
      <w:szCs w:val="18"/>
    </w:rPr>
  </w:style>
  <w:style w:type="character" w:customStyle="1" w:styleId="390">
    <w:name w:val="页脚 字符39"/>
    <w:uiPriority w:val="99"/>
    <w:rsid w:val="009310B1"/>
    <w:rPr>
      <w:rFonts w:ascii="Tahoma" w:eastAsia="楷体_GB2312" w:hAnsi="Tahoma" w:cs="Times New Roman"/>
      <w:sz w:val="20"/>
      <w:szCs w:val="18"/>
    </w:rPr>
  </w:style>
  <w:style w:type="paragraph" w:customStyle="1" w:styleId="affff">
    <w:basedOn w:val="a2"/>
    <w:next w:val="aff4"/>
    <w:uiPriority w:val="34"/>
    <w:qFormat/>
    <w:rsid w:val="009310B1"/>
    <w:pPr>
      <w:ind w:firstLineChars="200" w:firstLine="420"/>
    </w:pPr>
  </w:style>
  <w:style w:type="character" w:customStyle="1" w:styleId="400">
    <w:name w:val="页眉 字符40"/>
    <w:uiPriority w:val="99"/>
    <w:rsid w:val="009C76BA"/>
    <w:rPr>
      <w:rFonts w:ascii="Tahoma" w:eastAsia="楷体_GB2312" w:hAnsi="Tahoma" w:cs="Times New Roman"/>
      <w:sz w:val="20"/>
      <w:szCs w:val="18"/>
    </w:rPr>
  </w:style>
  <w:style w:type="character" w:customStyle="1" w:styleId="401">
    <w:name w:val="页脚 字符40"/>
    <w:uiPriority w:val="99"/>
    <w:rsid w:val="009C76BA"/>
    <w:rPr>
      <w:rFonts w:ascii="Tahoma" w:eastAsia="楷体_GB2312" w:hAnsi="Tahoma" w:cs="Times New Roman"/>
      <w:sz w:val="20"/>
      <w:szCs w:val="18"/>
    </w:rPr>
  </w:style>
  <w:style w:type="paragraph" w:customStyle="1" w:styleId="affff0">
    <w:basedOn w:val="a2"/>
    <w:next w:val="aff4"/>
    <w:uiPriority w:val="34"/>
    <w:qFormat/>
    <w:rsid w:val="009C76BA"/>
    <w:pPr>
      <w:ind w:firstLineChars="200" w:firstLine="420"/>
    </w:pPr>
  </w:style>
  <w:style w:type="character" w:styleId="affff1">
    <w:name w:val="FollowedHyperlink"/>
    <w:basedOn w:val="a3"/>
    <w:uiPriority w:val="99"/>
    <w:semiHidden/>
    <w:unhideWhenUsed/>
    <w:rsid w:val="00E150B6"/>
    <w:rPr>
      <w:color w:val="800080" w:themeColor="followedHyperlink"/>
      <w:u w:val="single"/>
    </w:rPr>
  </w:style>
  <w:style w:type="character" w:customStyle="1" w:styleId="410">
    <w:name w:val="页眉 字符41"/>
    <w:link w:val="affb"/>
    <w:uiPriority w:val="99"/>
    <w:rsid w:val="00806940"/>
    <w:rPr>
      <w:rFonts w:ascii="Tahoma" w:eastAsia="楷体_GB2312" w:hAnsi="Tahoma" w:cs="Times New Roman"/>
      <w:sz w:val="20"/>
      <w:szCs w:val="18"/>
    </w:rPr>
  </w:style>
  <w:style w:type="character" w:customStyle="1" w:styleId="41">
    <w:name w:val="页脚 字符41"/>
    <w:link w:val="af3"/>
    <w:uiPriority w:val="99"/>
    <w:rsid w:val="00806940"/>
    <w:rPr>
      <w:rFonts w:ascii="Tahoma" w:eastAsia="楷体_GB2312" w:hAnsi="Tahoma" w:cs="Times New Roman"/>
      <w:sz w:val="20"/>
      <w:szCs w:val="18"/>
    </w:rPr>
  </w:style>
  <w:style w:type="paragraph" w:customStyle="1" w:styleId="affff2">
    <w:basedOn w:val="a2"/>
    <w:next w:val="aff4"/>
    <w:uiPriority w:val="34"/>
    <w:qFormat/>
    <w:rsid w:val="008069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03974">
      <w:bodyDiv w:val="1"/>
      <w:marLeft w:val="0"/>
      <w:marRight w:val="0"/>
      <w:marTop w:val="0"/>
      <w:marBottom w:val="0"/>
      <w:divBdr>
        <w:top w:val="none" w:sz="0" w:space="0" w:color="auto"/>
        <w:left w:val="none" w:sz="0" w:space="0" w:color="auto"/>
        <w:bottom w:val="none" w:sz="0" w:space="0" w:color="auto"/>
        <w:right w:val="none" w:sz="0" w:space="0" w:color="auto"/>
      </w:divBdr>
    </w:div>
    <w:div w:id="328023833">
      <w:bodyDiv w:val="1"/>
      <w:marLeft w:val="0"/>
      <w:marRight w:val="0"/>
      <w:marTop w:val="0"/>
      <w:marBottom w:val="0"/>
      <w:divBdr>
        <w:top w:val="none" w:sz="0" w:space="0" w:color="auto"/>
        <w:left w:val="none" w:sz="0" w:space="0" w:color="auto"/>
        <w:bottom w:val="none" w:sz="0" w:space="0" w:color="auto"/>
        <w:right w:val="none" w:sz="0" w:space="0" w:color="auto"/>
      </w:divBdr>
    </w:div>
    <w:div w:id="539442008">
      <w:bodyDiv w:val="1"/>
      <w:marLeft w:val="0"/>
      <w:marRight w:val="0"/>
      <w:marTop w:val="0"/>
      <w:marBottom w:val="0"/>
      <w:divBdr>
        <w:top w:val="none" w:sz="0" w:space="0" w:color="auto"/>
        <w:left w:val="none" w:sz="0" w:space="0" w:color="auto"/>
        <w:bottom w:val="none" w:sz="0" w:space="0" w:color="auto"/>
        <w:right w:val="none" w:sz="0" w:space="0" w:color="auto"/>
      </w:divBdr>
    </w:div>
    <w:div w:id="636028259">
      <w:bodyDiv w:val="1"/>
      <w:marLeft w:val="0"/>
      <w:marRight w:val="0"/>
      <w:marTop w:val="0"/>
      <w:marBottom w:val="0"/>
      <w:divBdr>
        <w:top w:val="none" w:sz="0" w:space="0" w:color="auto"/>
        <w:left w:val="none" w:sz="0" w:space="0" w:color="auto"/>
        <w:bottom w:val="none" w:sz="0" w:space="0" w:color="auto"/>
        <w:right w:val="none" w:sz="0" w:space="0" w:color="auto"/>
      </w:divBdr>
    </w:div>
    <w:div w:id="655112531">
      <w:bodyDiv w:val="1"/>
      <w:marLeft w:val="0"/>
      <w:marRight w:val="0"/>
      <w:marTop w:val="0"/>
      <w:marBottom w:val="0"/>
      <w:divBdr>
        <w:top w:val="none" w:sz="0" w:space="0" w:color="auto"/>
        <w:left w:val="none" w:sz="0" w:space="0" w:color="auto"/>
        <w:bottom w:val="none" w:sz="0" w:space="0" w:color="auto"/>
        <w:right w:val="none" w:sz="0" w:space="0" w:color="auto"/>
      </w:divBdr>
    </w:div>
    <w:div w:id="678853548">
      <w:bodyDiv w:val="1"/>
      <w:marLeft w:val="0"/>
      <w:marRight w:val="0"/>
      <w:marTop w:val="0"/>
      <w:marBottom w:val="0"/>
      <w:divBdr>
        <w:top w:val="none" w:sz="0" w:space="0" w:color="auto"/>
        <w:left w:val="none" w:sz="0" w:space="0" w:color="auto"/>
        <w:bottom w:val="none" w:sz="0" w:space="0" w:color="auto"/>
        <w:right w:val="none" w:sz="0" w:space="0" w:color="auto"/>
      </w:divBdr>
    </w:div>
    <w:div w:id="714701335">
      <w:bodyDiv w:val="1"/>
      <w:marLeft w:val="0"/>
      <w:marRight w:val="0"/>
      <w:marTop w:val="0"/>
      <w:marBottom w:val="0"/>
      <w:divBdr>
        <w:top w:val="none" w:sz="0" w:space="0" w:color="auto"/>
        <w:left w:val="none" w:sz="0" w:space="0" w:color="auto"/>
        <w:bottom w:val="none" w:sz="0" w:space="0" w:color="auto"/>
        <w:right w:val="none" w:sz="0" w:space="0" w:color="auto"/>
      </w:divBdr>
    </w:div>
    <w:div w:id="810638423">
      <w:bodyDiv w:val="1"/>
      <w:marLeft w:val="0"/>
      <w:marRight w:val="0"/>
      <w:marTop w:val="0"/>
      <w:marBottom w:val="0"/>
      <w:divBdr>
        <w:top w:val="none" w:sz="0" w:space="0" w:color="auto"/>
        <w:left w:val="none" w:sz="0" w:space="0" w:color="auto"/>
        <w:bottom w:val="none" w:sz="0" w:space="0" w:color="auto"/>
        <w:right w:val="none" w:sz="0" w:space="0" w:color="auto"/>
      </w:divBdr>
    </w:div>
    <w:div w:id="983586090">
      <w:bodyDiv w:val="1"/>
      <w:marLeft w:val="0"/>
      <w:marRight w:val="0"/>
      <w:marTop w:val="0"/>
      <w:marBottom w:val="0"/>
      <w:divBdr>
        <w:top w:val="none" w:sz="0" w:space="0" w:color="auto"/>
        <w:left w:val="none" w:sz="0" w:space="0" w:color="auto"/>
        <w:bottom w:val="none" w:sz="0" w:space="0" w:color="auto"/>
        <w:right w:val="none" w:sz="0" w:space="0" w:color="auto"/>
      </w:divBdr>
    </w:div>
    <w:div w:id="1260872084">
      <w:bodyDiv w:val="1"/>
      <w:marLeft w:val="0"/>
      <w:marRight w:val="0"/>
      <w:marTop w:val="0"/>
      <w:marBottom w:val="0"/>
      <w:divBdr>
        <w:top w:val="none" w:sz="0" w:space="0" w:color="auto"/>
        <w:left w:val="none" w:sz="0" w:space="0" w:color="auto"/>
        <w:bottom w:val="none" w:sz="0" w:space="0" w:color="auto"/>
        <w:right w:val="none" w:sz="0" w:space="0" w:color="auto"/>
      </w:divBdr>
    </w:div>
    <w:div w:id="1429428853">
      <w:bodyDiv w:val="1"/>
      <w:marLeft w:val="0"/>
      <w:marRight w:val="0"/>
      <w:marTop w:val="0"/>
      <w:marBottom w:val="0"/>
      <w:divBdr>
        <w:top w:val="none" w:sz="0" w:space="0" w:color="auto"/>
        <w:left w:val="none" w:sz="0" w:space="0" w:color="auto"/>
        <w:bottom w:val="none" w:sz="0" w:space="0" w:color="auto"/>
        <w:right w:val="none" w:sz="0" w:space="0" w:color="auto"/>
      </w:divBdr>
    </w:div>
    <w:div w:id="1615749830">
      <w:bodyDiv w:val="1"/>
      <w:marLeft w:val="0"/>
      <w:marRight w:val="0"/>
      <w:marTop w:val="0"/>
      <w:marBottom w:val="0"/>
      <w:divBdr>
        <w:top w:val="none" w:sz="0" w:space="0" w:color="auto"/>
        <w:left w:val="none" w:sz="0" w:space="0" w:color="auto"/>
        <w:bottom w:val="none" w:sz="0" w:space="0" w:color="auto"/>
        <w:right w:val="none" w:sz="0" w:space="0" w:color="auto"/>
      </w:divBdr>
    </w:div>
    <w:div w:id="1627812482">
      <w:bodyDiv w:val="1"/>
      <w:marLeft w:val="0"/>
      <w:marRight w:val="0"/>
      <w:marTop w:val="0"/>
      <w:marBottom w:val="0"/>
      <w:divBdr>
        <w:top w:val="none" w:sz="0" w:space="0" w:color="auto"/>
        <w:left w:val="none" w:sz="0" w:space="0" w:color="auto"/>
        <w:bottom w:val="none" w:sz="0" w:space="0" w:color="auto"/>
        <w:right w:val="none" w:sz="0" w:space="0" w:color="auto"/>
      </w:divBdr>
    </w:div>
    <w:div w:id="189715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11.xml"/><Relationship Id="rId40" Type="http://schemas.openxmlformats.org/officeDocument/2006/relationships/chart" Target="charts/chart12.xm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10.xm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chart" Target="charts/chart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9.xml"/><Relationship Id="rId43" Type="http://schemas.openxmlformats.org/officeDocument/2006/relationships/chart" Target="charts/chart15.xm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chart" Target="charts/chart7.xml"/><Relationship Id="rId38" Type="http://schemas.openxmlformats.org/officeDocument/2006/relationships/image" Target="media/image22.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22269;&#30427;\&#22269;&#30427;Word&#25554;&#20214;\TemplateFile\&#34892;&#19994;&#28145;&#24230;_5ab15e78-7443-44b6-adda-1d63b42882b2.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https://d.docs.live.net/059045538fc166d3/01&#22269;&#30427;&#30005;&#26032;/01&#34892;&#19994;/04&#20648;&#33021;/&#34892;&#19994;&#28145;&#24230;/&#24213;&#31295;.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https://d.docs.live.net/059045538fc166d3/01&#22269;&#30427;&#30005;&#26032;/01&#34892;&#19994;/04&#20648;&#33021;/&#34892;&#19994;&#28145;&#24230;/&#24213;&#31295;.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iayuJay\Desktop\&#22269;&#30427;&#23454;&#20064;\&#20648;&#33021;&#25104;&#26412;&#27979;&#31639;&#25253;&#21578;\&#12304;&#22269;&#30427;&#30005;&#26032;&#12305;5G&#36890;&#20449;&#20648;&#33021;+&#25237;&#36164;&#24314;&#35758;&#25968;&#25454;&#24213;&#31295;.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https://d.docs.live.net/059045538fc166d3/01&#22269;&#30427;&#30005;&#26032;/01&#34892;&#19994;/04&#20648;&#33021;/&#34892;&#19994;&#28145;&#24230;/&#24213;&#3129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https://d.docs.live.net/059045538fc166d3/01&#22269;&#30427;&#30005;&#26032;/&#24180;&#20013;&#31574;&#30053;&#25253;&#21578;-2020&#24180;-Michael-xps-PC/&#12304;&#22269;&#30427;&#30005;&#26032;&#12305;2019&#24180;&#20809;&#20239;&#35013;&#26426;&#25968;&#25454;-v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iayuJay\Desktop\&#20986;&#36135;&#37327;&#25163;&#26426;5G&#24403;&#26376;&#20540;.xls"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jiayuJay\Desktop\&#20986;&#36135;&#37327;&#25163;&#26426;5G&#24403;&#26376;&#20540;.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79902619776545"/>
          <c:y val="0.16664246756389495"/>
          <c:w val="0.7620762160506479"/>
          <c:h val="0.68774037707437963"/>
        </c:manualLayout>
      </c:layout>
      <c:lineChart>
        <c:grouping val="standard"/>
        <c:varyColors val="0"/>
        <c:ser>
          <c:idx val="0"/>
          <c:order val="0"/>
          <c:tx>
            <c:strRef>
              <c:f>Sheet1!$B$1</c:f>
              <c:strCache>
                <c:ptCount val="1"/>
                <c:pt idx="0">
                  <c:v>电气设备</c:v>
                </c:pt>
              </c:strCache>
            </c:strRef>
          </c:tx>
          <c:spPr>
            <a:ln w="25400">
              <a:solidFill>
                <a:srgbClr val="004098"/>
              </a:solidFill>
            </a:ln>
          </c:spPr>
          <c:marker>
            <c:symbol val="none"/>
          </c:marker>
          <c:cat>
            <c:numRef>
              <c:f>Sheet1!$A$2:$A$244</c:f>
              <c:numCache>
                <c:formatCode>m/d/yyyy\ h:mm</c:formatCode>
                <c:ptCount val="243"/>
                <c:pt idx="0">
                  <c:v>43671</c:v>
                </c:pt>
                <c:pt idx="1">
                  <c:v>43672</c:v>
                </c:pt>
                <c:pt idx="2">
                  <c:v>43675</c:v>
                </c:pt>
                <c:pt idx="3">
                  <c:v>43676</c:v>
                </c:pt>
                <c:pt idx="4">
                  <c:v>43677</c:v>
                </c:pt>
                <c:pt idx="5">
                  <c:v>43678</c:v>
                </c:pt>
                <c:pt idx="6">
                  <c:v>43679</c:v>
                </c:pt>
                <c:pt idx="7">
                  <c:v>43682</c:v>
                </c:pt>
                <c:pt idx="8">
                  <c:v>43683</c:v>
                </c:pt>
                <c:pt idx="9">
                  <c:v>43684</c:v>
                </c:pt>
                <c:pt idx="10">
                  <c:v>43685</c:v>
                </c:pt>
                <c:pt idx="11">
                  <c:v>43686</c:v>
                </c:pt>
                <c:pt idx="12">
                  <c:v>43689</c:v>
                </c:pt>
                <c:pt idx="13">
                  <c:v>43690</c:v>
                </c:pt>
                <c:pt idx="14">
                  <c:v>43691</c:v>
                </c:pt>
                <c:pt idx="15">
                  <c:v>43692</c:v>
                </c:pt>
                <c:pt idx="16">
                  <c:v>43693</c:v>
                </c:pt>
                <c:pt idx="17">
                  <c:v>43696</c:v>
                </c:pt>
                <c:pt idx="18">
                  <c:v>43697</c:v>
                </c:pt>
                <c:pt idx="19">
                  <c:v>43698</c:v>
                </c:pt>
                <c:pt idx="20">
                  <c:v>43699</c:v>
                </c:pt>
                <c:pt idx="21">
                  <c:v>43700</c:v>
                </c:pt>
                <c:pt idx="22">
                  <c:v>43703</c:v>
                </c:pt>
                <c:pt idx="23">
                  <c:v>43704</c:v>
                </c:pt>
                <c:pt idx="24">
                  <c:v>43705</c:v>
                </c:pt>
                <c:pt idx="25">
                  <c:v>43706</c:v>
                </c:pt>
                <c:pt idx="26">
                  <c:v>43707</c:v>
                </c:pt>
                <c:pt idx="27">
                  <c:v>43710</c:v>
                </c:pt>
                <c:pt idx="28">
                  <c:v>43711</c:v>
                </c:pt>
                <c:pt idx="29">
                  <c:v>43712</c:v>
                </c:pt>
                <c:pt idx="30">
                  <c:v>43713</c:v>
                </c:pt>
                <c:pt idx="31">
                  <c:v>43714</c:v>
                </c:pt>
                <c:pt idx="32">
                  <c:v>43717</c:v>
                </c:pt>
                <c:pt idx="33">
                  <c:v>43718</c:v>
                </c:pt>
                <c:pt idx="34">
                  <c:v>43719</c:v>
                </c:pt>
                <c:pt idx="35">
                  <c:v>43720</c:v>
                </c:pt>
                <c:pt idx="36">
                  <c:v>43724</c:v>
                </c:pt>
                <c:pt idx="37">
                  <c:v>43725</c:v>
                </c:pt>
                <c:pt idx="38">
                  <c:v>43726</c:v>
                </c:pt>
                <c:pt idx="39">
                  <c:v>43727</c:v>
                </c:pt>
                <c:pt idx="40">
                  <c:v>43728</c:v>
                </c:pt>
                <c:pt idx="41">
                  <c:v>43731</c:v>
                </c:pt>
                <c:pt idx="42">
                  <c:v>43732</c:v>
                </c:pt>
                <c:pt idx="43">
                  <c:v>43733</c:v>
                </c:pt>
                <c:pt idx="44">
                  <c:v>43734</c:v>
                </c:pt>
                <c:pt idx="45">
                  <c:v>43735</c:v>
                </c:pt>
                <c:pt idx="46">
                  <c:v>43738</c:v>
                </c:pt>
                <c:pt idx="47">
                  <c:v>43746</c:v>
                </c:pt>
                <c:pt idx="48">
                  <c:v>43747</c:v>
                </c:pt>
                <c:pt idx="49">
                  <c:v>43748</c:v>
                </c:pt>
                <c:pt idx="50">
                  <c:v>43749</c:v>
                </c:pt>
                <c:pt idx="51">
                  <c:v>43752</c:v>
                </c:pt>
                <c:pt idx="52">
                  <c:v>43753</c:v>
                </c:pt>
                <c:pt idx="53">
                  <c:v>43754</c:v>
                </c:pt>
                <c:pt idx="54">
                  <c:v>43755</c:v>
                </c:pt>
                <c:pt idx="55">
                  <c:v>43756</c:v>
                </c:pt>
                <c:pt idx="56">
                  <c:v>43759</c:v>
                </c:pt>
                <c:pt idx="57">
                  <c:v>43760</c:v>
                </c:pt>
                <c:pt idx="58">
                  <c:v>43761</c:v>
                </c:pt>
                <c:pt idx="59">
                  <c:v>43762</c:v>
                </c:pt>
                <c:pt idx="60">
                  <c:v>43763</c:v>
                </c:pt>
                <c:pt idx="61">
                  <c:v>43766</c:v>
                </c:pt>
                <c:pt idx="62">
                  <c:v>43767</c:v>
                </c:pt>
                <c:pt idx="63">
                  <c:v>43768</c:v>
                </c:pt>
                <c:pt idx="64">
                  <c:v>43769</c:v>
                </c:pt>
                <c:pt idx="65">
                  <c:v>43770</c:v>
                </c:pt>
                <c:pt idx="66">
                  <c:v>43773</c:v>
                </c:pt>
                <c:pt idx="67">
                  <c:v>43774</c:v>
                </c:pt>
                <c:pt idx="68">
                  <c:v>43775</c:v>
                </c:pt>
                <c:pt idx="69">
                  <c:v>43776</c:v>
                </c:pt>
                <c:pt idx="70">
                  <c:v>43777</c:v>
                </c:pt>
                <c:pt idx="71">
                  <c:v>43780</c:v>
                </c:pt>
                <c:pt idx="72">
                  <c:v>43781</c:v>
                </c:pt>
                <c:pt idx="73">
                  <c:v>43782</c:v>
                </c:pt>
                <c:pt idx="74">
                  <c:v>43783</c:v>
                </c:pt>
                <c:pt idx="75">
                  <c:v>43784</c:v>
                </c:pt>
                <c:pt idx="76">
                  <c:v>43787</c:v>
                </c:pt>
                <c:pt idx="77">
                  <c:v>43788</c:v>
                </c:pt>
                <c:pt idx="78">
                  <c:v>43789</c:v>
                </c:pt>
                <c:pt idx="79">
                  <c:v>43790</c:v>
                </c:pt>
                <c:pt idx="80">
                  <c:v>43791</c:v>
                </c:pt>
                <c:pt idx="81">
                  <c:v>43794</c:v>
                </c:pt>
                <c:pt idx="82">
                  <c:v>43795</c:v>
                </c:pt>
                <c:pt idx="83">
                  <c:v>43796</c:v>
                </c:pt>
                <c:pt idx="84">
                  <c:v>43797</c:v>
                </c:pt>
                <c:pt idx="85">
                  <c:v>43798</c:v>
                </c:pt>
                <c:pt idx="86">
                  <c:v>43801</c:v>
                </c:pt>
                <c:pt idx="87">
                  <c:v>43802</c:v>
                </c:pt>
                <c:pt idx="88">
                  <c:v>43803</c:v>
                </c:pt>
                <c:pt idx="89">
                  <c:v>43804</c:v>
                </c:pt>
                <c:pt idx="90">
                  <c:v>43805</c:v>
                </c:pt>
                <c:pt idx="91">
                  <c:v>43808</c:v>
                </c:pt>
                <c:pt idx="92">
                  <c:v>43809</c:v>
                </c:pt>
                <c:pt idx="93">
                  <c:v>43810</c:v>
                </c:pt>
                <c:pt idx="94">
                  <c:v>43811</c:v>
                </c:pt>
                <c:pt idx="95">
                  <c:v>43812</c:v>
                </c:pt>
                <c:pt idx="96">
                  <c:v>43815</c:v>
                </c:pt>
                <c:pt idx="97">
                  <c:v>43816</c:v>
                </c:pt>
                <c:pt idx="98">
                  <c:v>43817</c:v>
                </c:pt>
                <c:pt idx="99">
                  <c:v>43818</c:v>
                </c:pt>
                <c:pt idx="100">
                  <c:v>43819</c:v>
                </c:pt>
                <c:pt idx="101">
                  <c:v>43822</c:v>
                </c:pt>
                <c:pt idx="102">
                  <c:v>43823</c:v>
                </c:pt>
                <c:pt idx="103">
                  <c:v>43824</c:v>
                </c:pt>
                <c:pt idx="104">
                  <c:v>43825</c:v>
                </c:pt>
                <c:pt idx="105">
                  <c:v>43826</c:v>
                </c:pt>
                <c:pt idx="106">
                  <c:v>43829</c:v>
                </c:pt>
                <c:pt idx="107">
                  <c:v>43830</c:v>
                </c:pt>
                <c:pt idx="108">
                  <c:v>43832</c:v>
                </c:pt>
                <c:pt idx="109">
                  <c:v>43833</c:v>
                </c:pt>
                <c:pt idx="110">
                  <c:v>43836</c:v>
                </c:pt>
                <c:pt idx="111">
                  <c:v>43837</c:v>
                </c:pt>
                <c:pt idx="112">
                  <c:v>43838</c:v>
                </c:pt>
                <c:pt idx="113">
                  <c:v>43839</c:v>
                </c:pt>
                <c:pt idx="114">
                  <c:v>43840</c:v>
                </c:pt>
                <c:pt idx="115">
                  <c:v>43843</c:v>
                </c:pt>
                <c:pt idx="116">
                  <c:v>43844</c:v>
                </c:pt>
                <c:pt idx="117">
                  <c:v>43845</c:v>
                </c:pt>
                <c:pt idx="118">
                  <c:v>43846</c:v>
                </c:pt>
                <c:pt idx="119">
                  <c:v>43847</c:v>
                </c:pt>
                <c:pt idx="120">
                  <c:v>43850</c:v>
                </c:pt>
                <c:pt idx="121">
                  <c:v>43851</c:v>
                </c:pt>
                <c:pt idx="122">
                  <c:v>43852</c:v>
                </c:pt>
                <c:pt idx="123">
                  <c:v>43853</c:v>
                </c:pt>
                <c:pt idx="124">
                  <c:v>43864</c:v>
                </c:pt>
                <c:pt idx="125">
                  <c:v>43865</c:v>
                </c:pt>
                <c:pt idx="126">
                  <c:v>43866</c:v>
                </c:pt>
                <c:pt idx="127">
                  <c:v>43867</c:v>
                </c:pt>
                <c:pt idx="128">
                  <c:v>43868</c:v>
                </c:pt>
                <c:pt idx="129">
                  <c:v>43871</c:v>
                </c:pt>
                <c:pt idx="130">
                  <c:v>43872</c:v>
                </c:pt>
                <c:pt idx="131">
                  <c:v>43873</c:v>
                </c:pt>
                <c:pt idx="132">
                  <c:v>43874</c:v>
                </c:pt>
                <c:pt idx="133">
                  <c:v>43875</c:v>
                </c:pt>
                <c:pt idx="134">
                  <c:v>43878</c:v>
                </c:pt>
                <c:pt idx="135">
                  <c:v>43879</c:v>
                </c:pt>
                <c:pt idx="136">
                  <c:v>43880</c:v>
                </c:pt>
                <c:pt idx="137">
                  <c:v>43881</c:v>
                </c:pt>
                <c:pt idx="138">
                  <c:v>43882</c:v>
                </c:pt>
                <c:pt idx="139">
                  <c:v>43885</c:v>
                </c:pt>
                <c:pt idx="140">
                  <c:v>43886</c:v>
                </c:pt>
                <c:pt idx="141">
                  <c:v>43887</c:v>
                </c:pt>
                <c:pt idx="142">
                  <c:v>43888</c:v>
                </c:pt>
                <c:pt idx="143">
                  <c:v>43889</c:v>
                </c:pt>
                <c:pt idx="144">
                  <c:v>43892</c:v>
                </c:pt>
                <c:pt idx="145">
                  <c:v>43893</c:v>
                </c:pt>
                <c:pt idx="146">
                  <c:v>43894</c:v>
                </c:pt>
                <c:pt idx="147">
                  <c:v>43895</c:v>
                </c:pt>
                <c:pt idx="148">
                  <c:v>43896</c:v>
                </c:pt>
                <c:pt idx="149">
                  <c:v>43899</c:v>
                </c:pt>
                <c:pt idx="150">
                  <c:v>43900</c:v>
                </c:pt>
                <c:pt idx="151">
                  <c:v>43901</c:v>
                </c:pt>
                <c:pt idx="152">
                  <c:v>43902</c:v>
                </c:pt>
                <c:pt idx="153">
                  <c:v>43903</c:v>
                </c:pt>
                <c:pt idx="154">
                  <c:v>43906</c:v>
                </c:pt>
                <c:pt idx="155">
                  <c:v>43907</c:v>
                </c:pt>
                <c:pt idx="156">
                  <c:v>43908</c:v>
                </c:pt>
                <c:pt idx="157">
                  <c:v>43909</c:v>
                </c:pt>
                <c:pt idx="158">
                  <c:v>43910</c:v>
                </c:pt>
                <c:pt idx="159">
                  <c:v>43913</c:v>
                </c:pt>
                <c:pt idx="160">
                  <c:v>43914</c:v>
                </c:pt>
                <c:pt idx="161">
                  <c:v>43915</c:v>
                </c:pt>
                <c:pt idx="162">
                  <c:v>43916</c:v>
                </c:pt>
                <c:pt idx="163">
                  <c:v>43917</c:v>
                </c:pt>
                <c:pt idx="164">
                  <c:v>43920</c:v>
                </c:pt>
                <c:pt idx="165">
                  <c:v>43921</c:v>
                </c:pt>
                <c:pt idx="166">
                  <c:v>43922</c:v>
                </c:pt>
                <c:pt idx="167">
                  <c:v>43923</c:v>
                </c:pt>
                <c:pt idx="168">
                  <c:v>43924</c:v>
                </c:pt>
                <c:pt idx="169">
                  <c:v>43928</c:v>
                </c:pt>
                <c:pt idx="170">
                  <c:v>43929</c:v>
                </c:pt>
                <c:pt idx="171">
                  <c:v>43930</c:v>
                </c:pt>
                <c:pt idx="172">
                  <c:v>43931</c:v>
                </c:pt>
                <c:pt idx="173">
                  <c:v>43934</c:v>
                </c:pt>
                <c:pt idx="174">
                  <c:v>43935</c:v>
                </c:pt>
                <c:pt idx="175">
                  <c:v>43936</c:v>
                </c:pt>
                <c:pt idx="176">
                  <c:v>43937</c:v>
                </c:pt>
                <c:pt idx="177">
                  <c:v>43938</c:v>
                </c:pt>
                <c:pt idx="178">
                  <c:v>43941</c:v>
                </c:pt>
                <c:pt idx="179">
                  <c:v>43942</c:v>
                </c:pt>
                <c:pt idx="180">
                  <c:v>43943</c:v>
                </c:pt>
                <c:pt idx="181">
                  <c:v>43944</c:v>
                </c:pt>
                <c:pt idx="182">
                  <c:v>43945</c:v>
                </c:pt>
                <c:pt idx="183">
                  <c:v>43948</c:v>
                </c:pt>
                <c:pt idx="184">
                  <c:v>43949</c:v>
                </c:pt>
                <c:pt idx="185">
                  <c:v>43950</c:v>
                </c:pt>
                <c:pt idx="186">
                  <c:v>43951</c:v>
                </c:pt>
                <c:pt idx="187">
                  <c:v>43957</c:v>
                </c:pt>
                <c:pt idx="188">
                  <c:v>43958</c:v>
                </c:pt>
                <c:pt idx="189">
                  <c:v>43959</c:v>
                </c:pt>
                <c:pt idx="190">
                  <c:v>43962</c:v>
                </c:pt>
                <c:pt idx="191">
                  <c:v>43963</c:v>
                </c:pt>
                <c:pt idx="192">
                  <c:v>43964</c:v>
                </c:pt>
                <c:pt idx="193">
                  <c:v>43965</c:v>
                </c:pt>
                <c:pt idx="194">
                  <c:v>43966</c:v>
                </c:pt>
                <c:pt idx="195">
                  <c:v>43969</c:v>
                </c:pt>
                <c:pt idx="196">
                  <c:v>43970</c:v>
                </c:pt>
                <c:pt idx="197">
                  <c:v>43971</c:v>
                </c:pt>
                <c:pt idx="198">
                  <c:v>43972</c:v>
                </c:pt>
                <c:pt idx="199">
                  <c:v>43973</c:v>
                </c:pt>
                <c:pt idx="200">
                  <c:v>43976</c:v>
                </c:pt>
                <c:pt idx="201">
                  <c:v>43977</c:v>
                </c:pt>
                <c:pt idx="202">
                  <c:v>43978</c:v>
                </c:pt>
                <c:pt idx="203">
                  <c:v>43979</c:v>
                </c:pt>
                <c:pt idx="204">
                  <c:v>43980</c:v>
                </c:pt>
                <c:pt idx="205">
                  <c:v>43983</c:v>
                </c:pt>
                <c:pt idx="206">
                  <c:v>43984</c:v>
                </c:pt>
                <c:pt idx="207">
                  <c:v>43985</c:v>
                </c:pt>
                <c:pt idx="208">
                  <c:v>43986</c:v>
                </c:pt>
                <c:pt idx="209">
                  <c:v>43987</c:v>
                </c:pt>
                <c:pt idx="210">
                  <c:v>43990</c:v>
                </c:pt>
                <c:pt idx="211">
                  <c:v>43991</c:v>
                </c:pt>
                <c:pt idx="212">
                  <c:v>43992</c:v>
                </c:pt>
                <c:pt idx="213">
                  <c:v>43993</c:v>
                </c:pt>
                <c:pt idx="214">
                  <c:v>43994</c:v>
                </c:pt>
                <c:pt idx="215">
                  <c:v>43997</c:v>
                </c:pt>
                <c:pt idx="216">
                  <c:v>43998</c:v>
                </c:pt>
                <c:pt idx="217">
                  <c:v>43999</c:v>
                </c:pt>
                <c:pt idx="218">
                  <c:v>44000</c:v>
                </c:pt>
                <c:pt idx="219">
                  <c:v>44001</c:v>
                </c:pt>
                <c:pt idx="220">
                  <c:v>44004</c:v>
                </c:pt>
                <c:pt idx="221">
                  <c:v>44005</c:v>
                </c:pt>
                <c:pt idx="222">
                  <c:v>44006</c:v>
                </c:pt>
                <c:pt idx="223">
                  <c:v>44011</c:v>
                </c:pt>
                <c:pt idx="224">
                  <c:v>44012</c:v>
                </c:pt>
                <c:pt idx="225">
                  <c:v>44013</c:v>
                </c:pt>
                <c:pt idx="226">
                  <c:v>44014</c:v>
                </c:pt>
                <c:pt idx="227">
                  <c:v>44015</c:v>
                </c:pt>
                <c:pt idx="228">
                  <c:v>44018</c:v>
                </c:pt>
                <c:pt idx="229">
                  <c:v>44019</c:v>
                </c:pt>
                <c:pt idx="230">
                  <c:v>44020</c:v>
                </c:pt>
                <c:pt idx="231">
                  <c:v>44021</c:v>
                </c:pt>
                <c:pt idx="232">
                  <c:v>44022</c:v>
                </c:pt>
                <c:pt idx="233">
                  <c:v>44025</c:v>
                </c:pt>
                <c:pt idx="234">
                  <c:v>44026</c:v>
                </c:pt>
                <c:pt idx="235">
                  <c:v>44027</c:v>
                </c:pt>
                <c:pt idx="236">
                  <c:v>44028</c:v>
                </c:pt>
                <c:pt idx="237">
                  <c:v>44029</c:v>
                </c:pt>
                <c:pt idx="238">
                  <c:v>44032</c:v>
                </c:pt>
                <c:pt idx="239">
                  <c:v>44033</c:v>
                </c:pt>
                <c:pt idx="240">
                  <c:v>44034</c:v>
                </c:pt>
                <c:pt idx="241">
                  <c:v>44035</c:v>
                </c:pt>
                <c:pt idx="242">
                  <c:v>44036</c:v>
                </c:pt>
              </c:numCache>
            </c:numRef>
          </c:cat>
          <c:val>
            <c:numRef>
              <c:f>Sheet1!$B$2:$B$244</c:f>
              <c:numCache>
                <c:formatCode>General</c:formatCode>
                <c:ptCount val="243"/>
                <c:pt idx="0">
                  <c:v>0</c:v>
                </c:pt>
                <c:pt idx="1">
                  <c:v>3.5000000000000001E-3</c:v>
                </c:pt>
                <c:pt idx="2">
                  <c:v>3.3999999999999998E-3</c:v>
                </c:pt>
                <c:pt idx="3">
                  <c:v>5.4000000000000003E-3</c:v>
                </c:pt>
                <c:pt idx="4">
                  <c:v>-1E-4</c:v>
                </c:pt>
                <c:pt idx="5">
                  <c:v>-4.8999999999999998E-3</c:v>
                </c:pt>
                <c:pt idx="6">
                  <c:v>-1.7299999999999999E-2</c:v>
                </c:pt>
                <c:pt idx="7">
                  <c:v>-3.1199999999999999E-2</c:v>
                </c:pt>
                <c:pt idx="8">
                  <c:v>-5.3699999999999998E-2</c:v>
                </c:pt>
                <c:pt idx="9">
                  <c:v>-5.7700000000000001E-2</c:v>
                </c:pt>
                <c:pt idx="10">
                  <c:v>-5.3499999999999999E-2</c:v>
                </c:pt>
                <c:pt idx="11">
                  <c:v>-6.4199999999999993E-2</c:v>
                </c:pt>
                <c:pt idx="12">
                  <c:v>-4.8599999999999997E-2</c:v>
                </c:pt>
                <c:pt idx="13">
                  <c:v>-5.5E-2</c:v>
                </c:pt>
                <c:pt idx="14">
                  <c:v>-5.2699999999999997E-2</c:v>
                </c:pt>
                <c:pt idx="15">
                  <c:v>-4.5900000000000003E-2</c:v>
                </c:pt>
                <c:pt idx="16">
                  <c:v>-5.04E-2</c:v>
                </c:pt>
                <c:pt idx="17">
                  <c:v>-1.9599999999999999E-2</c:v>
                </c:pt>
                <c:pt idx="18">
                  <c:v>-2.1999999999999999E-2</c:v>
                </c:pt>
                <c:pt idx="19">
                  <c:v>-5.7999999999999996E-3</c:v>
                </c:pt>
                <c:pt idx="20">
                  <c:v>-3.8E-3</c:v>
                </c:pt>
                <c:pt idx="21">
                  <c:v>-7.4000000000000003E-3</c:v>
                </c:pt>
                <c:pt idx="22">
                  <c:v>-2.01E-2</c:v>
                </c:pt>
                <c:pt idx="23">
                  <c:v>-3.2000000000000002E-3</c:v>
                </c:pt>
                <c:pt idx="24">
                  <c:v>8.9999999999999998E-4</c:v>
                </c:pt>
                <c:pt idx="25">
                  <c:v>-4.0000000000000001E-3</c:v>
                </c:pt>
                <c:pt idx="26">
                  <c:v>-1.41E-2</c:v>
                </c:pt>
                <c:pt idx="27">
                  <c:v>1.26E-2</c:v>
                </c:pt>
                <c:pt idx="28">
                  <c:v>1.5100000000000001E-2</c:v>
                </c:pt>
                <c:pt idx="29">
                  <c:v>2.41E-2</c:v>
                </c:pt>
                <c:pt idx="30">
                  <c:v>3.04E-2</c:v>
                </c:pt>
                <c:pt idx="31">
                  <c:v>3.0700000000000002E-2</c:v>
                </c:pt>
                <c:pt idx="32">
                  <c:v>5.6300000000000003E-2</c:v>
                </c:pt>
                <c:pt idx="33">
                  <c:v>5.8299999999999998E-2</c:v>
                </c:pt>
                <c:pt idx="34">
                  <c:v>5.3800000000000001E-2</c:v>
                </c:pt>
                <c:pt idx="35">
                  <c:v>6.2399999999999997E-2</c:v>
                </c:pt>
                <c:pt idx="36">
                  <c:v>6.2100000000000002E-2</c:v>
                </c:pt>
                <c:pt idx="37">
                  <c:v>3.32E-2</c:v>
                </c:pt>
                <c:pt idx="38">
                  <c:v>3.15E-2</c:v>
                </c:pt>
                <c:pt idx="39">
                  <c:v>4.1200000000000001E-2</c:v>
                </c:pt>
                <c:pt idx="40">
                  <c:v>4.4699999999999997E-2</c:v>
                </c:pt>
                <c:pt idx="41">
                  <c:v>3.6600000000000001E-2</c:v>
                </c:pt>
                <c:pt idx="42">
                  <c:v>4.5400000000000003E-2</c:v>
                </c:pt>
                <c:pt idx="43">
                  <c:v>2.5899999999999999E-2</c:v>
                </c:pt>
                <c:pt idx="44">
                  <c:v>2.5999999999999999E-3</c:v>
                </c:pt>
                <c:pt idx="45">
                  <c:v>1.0800000000000001E-2</c:v>
                </c:pt>
                <c:pt idx="46">
                  <c:v>-1E-4</c:v>
                </c:pt>
                <c:pt idx="47">
                  <c:v>1.5E-3</c:v>
                </c:pt>
                <c:pt idx="48">
                  <c:v>1.0699999999999999E-2</c:v>
                </c:pt>
                <c:pt idx="49">
                  <c:v>2.3300000000000001E-2</c:v>
                </c:pt>
                <c:pt idx="50">
                  <c:v>1.9199999999999998E-2</c:v>
                </c:pt>
                <c:pt idx="51">
                  <c:v>3.2300000000000002E-2</c:v>
                </c:pt>
                <c:pt idx="52">
                  <c:v>1.8800000000000001E-2</c:v>
                </c:pt>
                <c:pt idx="53">
                  <c:v>1.9E-3</c:v>
                </c:pt>
                <c:pt idx="54">
                  <c:v>-3.0999999999999999E-3</c:v>
                </c:pt>
                <c:pt idx="55">
                  <c:v>-1.7999999999999999E-2</c:v>
                </c:pt>
                <c:pt idx="56">
                  <c:v>-2.1499999999999998E-2</c:v>
                </c:pt>
                <c:pt idx="57">
                  <c:v>-1.18E-2</c:v>
                </c:pt>
                <c:pt idx="58">
                  <c:v>-1.4500000000000001E-2</c:v>
                </c:pt>
                <c:pt idx="59">
                  <c:v>-1.4500000000000001E-2</c:v>
                </c:pt>
                <c:pt idx="60">
                  <c:v>-9.1999999999999998E-3</c:v>
                </c:pt>
                <c:pt idx="61">
                  <c:v>5.1999999999999998E-3</c:v>
                </c:pt>
                <c:pt idx="62">
                  <c:v>-9.7000000000000003E-3</c:v>
                </c:pt>
                <c:pt idx="63">
                  <c:v>-1.9900000000000001E-2</c:v>
                </c:pt>
                <c:pt idx="64">
                  <c:v>-2.6599999999999999E-2</c:v>
                </c:pt>
                <c:pt idx="65">
                  <c:v>-2.0500000000000001E-2</c:v>
                </c:pt>
                <c:pt idx="66">
                  <c:v>-1.78E-2</c:v>
                </c:pt>
                <c:pt idx="67">
                  <c:v>-9.2999999999999992E-3</c:v>
                </c:pt>
                <c:pt idx="68">
                  <c:v>-1.0699999999999999E-2</c:v>
                </c:pt>
                <c:pt idx="69">
                  <c:v>-7.1000000000000004E-3</c:v>
                </c:pt>
                <c:pt idx="70">
                  <c:v>-8.6999999999999994E-3</c:v>
                </c:pt>
                <c:pt idx="71">
                  <c:v>-3.0200000000000001E-2</c:v>
                </c:pt>
                <c:pt idx="72">
                  <c:v>-3.0200000000000001E-2</c:v>
                </c:pt>
                <c:pt idx="73">
                  <c:v>-3.3599999999999998E-2</c:v>
                </c:pt>
                <c:pt idx="74">
                  <c:v>-2.9700000000000001E-2</c:v>
                </c:pt>
                <c:pt idx="75">
                  <c:v>-4.41E-2</c:v>
                </c:pt>
                <c:pt idx="76">
                  <c:v>-3.5799999999999998E-2</c:v>
                </c:pt>
                <c:pt idx="77">
                  <c:v>-1.44E-2</c:v>
                </c:pt>
                <c:pt idx="78">
                  <c:v>-2.4199999999999999E-2</c:v>
                </c:pt>
                <c:pt idx="79">
                  <c:v>-1.9199999999999998E-2</c:v>
                </c:pt>
                <c:pt idx="80">
                  <c:v>-1.8200000000000001E-2</c:v>
                </c:pt>
                <c:pt idx="81">
                  <c:v>-1.6799999999999999E-2</c:v>
                </c:pt>
                <c:pt idx="82">
                  <c:v>-9.4000000000000004E-3</c:v>
                </c:pt>
                <c:pt idx="83">
                  <c:v>-1.4200000000000001E-2</c:v>
                </c:pt>
                <c:pt idx="84">
                  <c:v>-1.5900000000000001E-2</c:v>
                </c:pt>
                <c:pt idx="85">
                  <c:v>-1.09E-2</c:v>
                </c:pt>
                <c:pt idx="86">
                  <c:v>-8.5000000000000006E-3</c:v>
                </c:pt>
                <c:pt idx="87">
                  <c:v>-4.4999999999999997E-3</c:v>
                </c:pt>
                <c:pt idx="88">
                  <c:v>-8.6E-3</c:v>
                </c:pt>
                <c:pt idx="89">
                  <c:v>5.7999999999999996E-3</c:v>
                </c:pt>
                <c:pt idx="90">
                  <c:v>1.3599999999999999E-2</c:v>
                </c:pt>
                <c:pt idx="91">
                  <c:v>1.4800000000000001E-2</c:v>
                </c:pt>
                <c:pt idx="92">
                  <c:v>1.54E-2</c:v>
                </c:pt>
                <c:pt idx="93">
                  <c:v>1.01E-2</c:v>
                </c:pt>
                <c:pt idx="94">
                  <c:v>7.7000000000000002E-3</c:v>
                </c:pt>
                <c:pt idx="95">
                  <c:v>2.3800000000000002E-2</c:v>
                </c:pt>
                <c:pt idx="96">
                  <c:v>3.9300000000000002E-2</c:v>
                </c:pt>
                <c:pt idx="97">
                  <c:v>5.1400000000000001E-2</c:v>
                </c:pt>
                <c:pt idx="98">
                  <c:v>4.7300000000000002E-2</c:v>
                </c:pt>
                <c:pt idx="99">
                  <c:v>5.33E-2</c:v>
                </c:pt>
                <c:pt idx="100">
                  <c:v>4.0899999999999999E-2</c:v>
                </c:pt>
                <c:pt idx="101">
                  <c:v>2.4400000000000002E-2</c:v>
                </c:pt>
                <c:pt idx="102">
                  <c:v>4.7399999999999998E-2</c:v>
                </c:pt>
                <c:pt idx="103">
                  <c:v>6.0699999999999997E-2</c:v>
                </c:pt>
                <c:pt idx="104">
                  <c:v>6.4100000000000004E-2</c:v>
                </c:pt>
                <c:pt idx="105">
                  <c:v>5.6300000000000003E-2</c:v>
                </c:pt>
                <c:pt idx="106">
                  <c:v>7.22E-2</c:v>
                </c:pt>
                <c:pt idx="107">
                  <c:v>6.83E-2</c:v>
                </c:pt>
                <c:pt idx="108">
                  <c:v>9.3600000000000003E-2</c:v>
                </c:pt>
                <c:pt idx="109">
                  <c:v>9.9099999999999994E-2</c:v>
                </c:pt>
                <c:pt idx="110">
                  <c:v>0.1113</c:v>
                </c:pt>
                <c:pt idx="111">
                  <c:v>0.1232</c:v>
                </c:pt>
                <c:pt idx="112">
                  <c:v>0.1212</c:v>
                </c:pt>
                <c:pt idx="113">
                  <c:v>0.13919999999999999</c:v>
                </c:pt>
                <c:pt idx="114">
                  <c:v>0.127</c:v>
                </c:pt>
                <c:pt idx="115">
                  <c:v>0.14449999999999999</c:v>
                </c:pt>
                <c:pt idx="116">
                  <c:v>0.14019999999999999</c:v>
                </c:pt>
                <c:pt idx="117">
                  <c:v>0.13469999999999999</c:v>
                </c:pt>
                <c:pt idx="118">
                  <c:v>0.13070000000000001</c:v>
                </c:pt>
                <c:pt idx="119">
                  <c:v>0.1237</c:v>
                </c:pt>
                <c:pt idx="120">
                  <c:v>0.14729999999999999</c:v>
                </c:pt>
                <c:pt idx="121">
                  <c:v>0.13389999999999999</c:v>
                </c:pt>
                <c:pt idx="122">
                  <c:v>0.15920000000000001</c:v>
                </c:pt>
                <c:pt idx="123">
                  <c:v>0.1255</c:v>
                </c:pt>
                <c:pt idx="124">
                  <c:v>4.2500000000000003E-2</c:v>
                </c:pt>
                <c:pt idx="125">
                  <c:v>6.8000000000000005E-2</c:v>
                </c:pt>
                <c:pt idx="126">
                  <c:v>9.7500000000000003E-2</c:v>
                </c:pt>
                <c:pt idx="127">
                  <c:v>0.1227</c:v>
                </c:pt>
                <c:pt idx="128">
                  <c:v>0.12709999999999999</c:v>
                </c:pt>
                <c:pt idx="129">
                  <c:v>0.15340000000000001</c:v>
                </c:pt>
                <c:pt idx="130">
                  <c:v>0.1399</c:v>
                </c:pt>
                <c:pt idx="131">
                  <c:v>0.1744</c:v>
                </c:pt>
                <c:pt idx="132">
                  <c:v>0.16270000000000001</c:v>
                </c:pt>
                <c:pt idx="133">
                  <c:v>0.15160000000000001</c:v>
                </c:pt>
                <c:pt idx="134">
                  <c:v>0.1862</c:v>
                </c:pt>
                <c:pt idx="135">
                  <c:v>0.2107</c:v>
                </c:pt>
                <c:pt idx="136">
                  <c:v>0.20680000000000001</c:v>
                </c:pt>
                <c:pt idx="137">
                  <c:v>0.2419</c:v>
                </c:pt>
                <c:pt idx="138">
                  <c:v>0.24879999999999999</c:v>
                </c:pt>
                <c:pt idx="139">
                  <c:v>0.253</c:v>
                </c:pt>
                <c:pt idx="140">
                  <c:v>0.2636</c:v>
                </c:pt>
                <c:pt idx="141">
                  <c:v>0.21970000000000001</c:v>
                </c:pt>
                <c:pt idx="142">
                  <c:v>0.22420000000000001</c:v>
                </c:pt>
                <c:pt idx="143">
                  <c:v>0.1444</c:v>
                </c:pt>
                <c:pt idx="144">
                  <c:v>0.18870000000000001</c:v>
                </c:pt>
                <c:pt idx="145">
                  <c:v>0.2014</c:v>
                </c:pt>
                <c:pt idx="146">
                  <c:v>0.19589999999999999</c:v>
                </c:pt>
                <c:pt idx="147">
                  <c:v>0.23280000000000001</c:v>
                </c:pt>
                <c:pt idx="148">
                  <c:v>0.23449999999999999</c:v>
                </c:pt>
                <c:pt idx="149">
                  <c:v>0.18440000000000001</c:v>
                </c:pt>
                <c:pt idx="150">
                  <c:v>0.2228</c:v>
                </c:pt>
                <c:pt idx="151">
                  <c:v>0.21079999999999999</c:v>
                </c:pt>
                <c:pt idx="152">
                  <c:v>0.17979999999999999</c:v>
                </c:pt>
                <c:pt idx="153">
                  <c:v>0.1905</c:v>
                </c:pt>
                <c:pt idx="154">
                  <c:v>0.11550000000000001</c:v>
                </c:pt>
                <c:pt idx="155">
                  <c:v>0.12670000000000001</c:v>
                </c:pt>
                <c:pt idx="156">
                  <c:v>0.1103</c:v>
                </c:pt>
                <c:pt idx="157">
                  <c:v>0.11550000000000001</c:v>
                </c:pt>
                <c:pt idx="158">
                  <c:v>0.11650000000000001</c:v>
                </c:pt>
                <c:pt idx="159">
                  <c:v>5.9299999999999999E-2</c:v>
                </c:pt>
                <c:pt idx="160">
                  <c:v>7.0199999999999999E-2</c:v>
                </c:pt>
                <c:pt idx="161">
                  <c:v>0.1051</c:v>
                </c:pt>
                <c:pt idx="162">
                  <c:v>7.8100000000000003E-2</c:v>
                </c:pt>
                <c:pt idx="163">
                  <c:v>7.51E-2</c:v>
                </c:pt>
                <c:pt idx="164">
                  <c:v>5.8700000000000002E-2</c:v>
                </c:pt>
                <c:pt idx="165">
                  <c:v>5.2200000000000003E-2</c:v>
                </c:pt>
                <c:pt idx="166">
                  <c:v>5.4199999999999998E-2</c:v>
                </c:pt>
                <c:pt idx="167">
                  <c:v>8.4000000000000005E-2</c:v>
                </c:pt>
                <c:pt idx="168">
                  <c:v>6.5500000000000003E-2</c:v>
                </c:pt>
                <c:pt idx="169">
                  <c:v>9.8500000000000004E-2</c:v>
                </c:pt>
                <c:pt idx="170">
                  <c:v>9.3799999999999994E-2</c:v>
                </c:pt>
                <c:pt idx="171">
                  <c:v>9.6000000000000002E-2</c:v>
                </c:pt>
                <c:pt idx="172">
                  <c:v>7.2900000000000006E-2</c:v>
                </c:pt>
                <c:pt idx="173">
                  <c:v>5.3499999999999999E-2</c:v>
                </c:pt>
                <c:pt idx="174">
                  <c:v>9.5299999999999996E-2</c:v>
                </c:pt>
                <c:pt idx="175">
                  <c:v>9.8100000000000007E-2</c:v>
                </c:pt>
                <c:pt idx="176">
                  <c:v>0.126</c:v>
                </c:pt>
                <c:pt idx="177">
                  <c:v>0.13769999999999999</c:v>
                </c:pt>
                <c:pt idx="178">
                  <c:v>0.1416</c:v>
                </c:pt>
                <c:pt idx="179">
                  <c:v>0.1305</c:v>
                </c:pt>
                <c:pt idx="180">
                  <c:v>0.1439</c:v>
                </c:pt>
                <c:pt idx="181">
                  <c:v>0.12559999999999999</c:v>
                </c:pt>
                <c:pt idx="182">
                  <c:v>0.1157</c:v>
                </c:pt>
                <c:pt idx="183">
                  <c:v>0.12130000000000001</c:v>
                </c:pt>
                <c:pt idx="184">
                  <c:v>0.1193</c:v>
                </c:pt>
                <c:pt idx="185">
                  <c:v>0.1221</c:v>
                </c:pt>
                <c:pt idx="186">
                  <c:v>0.15740000000000001</c:v>
                </c:pt>
                <c:pt idx="187">
                  <c:v>0.1774</c:v>
                </c:pt>
                <c:pt idx="188">
                  <c:v>0.1701</c:v>
                </c:pt>
                <c:pt idx="189">
                  <c:v>0.1759</c:v>
                </c:pt>
                <c:pt idx="190">
                  <c:v>0.16639999999999999</c:v>
                </c:pt>
                <c:pt idx="191">
                  <c:v>0.17380000000000001</c:v>
                </c:pt>
                <c:pt idx="192">
                  <c:v>0.17810000000000001</c:v>
                </c:pt>
                <c:pt idx="193">
                  <c:v>0.15959999999999999</c:v>
                </c:pt>
                <c:pt idx="194">
                  <c:v>0.17119999999999999</c:v>
                </c:pt>
                <c:pt idx="195">
                  <c:v>0.16300000000000001</c:v>
                </c:pt>
                <c:pt idx="196">
                  <c:v>0.18</c:v>
                </c:pt>
                <c:pt idx="197">
                  <c:v>0.1827</c:v>
                </c:pt>
                <c:pt idx="198">
                  <c:v>0.16850000000000001</c:v>
                </c:pt>
                <c:pt idx="199">
                  <c:v>0.1406</c:v>
                </c:pt>
                <c:pt idx="200">
                  <c:v>0.1351</c:v>
                </c:pt>
                <c:pt idx="201">
                  <c:v>0.1585</c:v>
                </c:pt>
                <c:pt idx="202">
                  <c:v>0.1515</c:v>
                </c:pt>
                <c:pt idx="203">
                  <c:v>0.14069999999999999</c:v>
                </c:pt>
                <c:pt idx="204">
                  <c:v>0.1489</c:v>
                </c:pt>
                <c:pt idx="205">
                  <c:v>0.18770000000000001</c:v>
                </c:pt>
                <c:pt idx="206">
                  <c:v>0.18360000000000001</c:v>
                </c:pt>
                <c:pt idx="207">
                  <c:v>0.18049999999999999</c:v>
                </c:pt>
                <c:pt idx="208">
                  <c:v>0.1787</c:v>
                </c:pt>
                <c:pt idx="209">
                  <c:v>0.18010000000000001</c:v>
                </c:pt>
                <c:pt idx="210">
                  <c:v>0.1883</c:v>
                </c:pt>
                <c:pt idx="211">
                  <c:v>0.1953</c:v>
                </c:pt>
                <c:pt idx="212">
                  <c:v>0.19409999999999999</c:v>
                </c:pt>
                <c:pt idx="213">
                  <c:v>0.20630000000000001</c:v>
                </c:pt>
                <c:pt idx="214">
                  <c:v>0.19800000000000001</c:v>
                </c:pt>
                <c:pt idx="215">
                  <c:v>0.1928</c:v>
                </c:pt>
                <c:pt idx="216">
                  <c:v>0.21049999999999999</c:v>
                </c:pt>
                <c:pt idx="217">
                  <c:v>0.2014</c:v>
                </c:pt>
                <c:pt idx="218">
                  <c:v>0.20610000000000001</c:v>
                </c:pt>
                <c:pt idx="219">
                  <c:v>0.22389999999999999</c:v>
                </c:pt>
                <c:pt idx="220">
                  <c:v>0.2324</c:v>
                </c:pt>
                <c:pt idx="221">
                  <c:v>0.24060000000000001</c:v>
                </c:pt>
                <c:pt idx="222">
                  <c:v>0.25119999999999998</c:v>
                </c:pt>
                <c:pt idx="223">
                  <c:v>0.25569999999999998</c:v>
                </c:pt>
                <c:pt idx="224">
                  <c:v>0.27239999999999998</c:v>
                </c:pt>
                <c:pt idx="225">
                  <c:v>0.27589999999999998</c:v>
                </c:pt>
                <c:pt idx="226">
                  <c:v>0.28549999999999998</c:v>
                </c:pt>
                <c:pt idx="227">
                  <c:v>0.30070000000000002</c:v>
                </c:pt>
                <c:pt idx="228">
                  <c:v>0.35749999999999998</c:v>
                </c:pt>
                <c:pt idx="229">
                  <c:v>0.38800000000000001</c:v>
                </c:pt>
                <c:pt idx="230">
                  <c:v>0.42370000000000002</c:v>
                </c:pt>
                <c:pt idx="231">
                  <c:v>0.46060000000000001</c:v>
                </c:pt>
                <c:pt idx="232">
                  <c:v>0.44500000000000001</c:v>
                </c:pt>
                <c:pt idx="233">
                  <c:v>0.51149999999999995</c:v>
                </c:pt>
                <c:pt idx="234">
                  <c:v>0.50090000000000001</c:v>
                </c:pt>
                <c:pt idx="235">
                  <c:v>0.47</c:v>
                </c:pt>
                <c:pt idx="236">
                  <c:v>0.40039999999999998</c:v>
                </c:pt>
                <c:pt idx="237">
                  <c:v>0.39879999999999999</c:v>
                </c:pt>
                <c:pt idx="238">
                  <c:v>0.46560000000000001</c:v>
                </c:pt>
                <c:pt idx="239">
                  <c:v>0.48199999999999998</c:v>
                </c:pt>
                <c:pt idx="240">
                  <c:v>0.48049999999999998</c:v>
                </c:pt>
                <c:pt idx="241">
                  <c:v>0.51149999999999995</c:v>
                </c:pt>
                <c:pt idx="242">
                  <c:v>0.43740000000000001</c:v>
                </c:pt>
              </c:numCache>
            </c:numRef>
          </c:val>
          <c:smooth val="0"/>
          <c:extLst>
            <c:ext xmlns:c16="http://schemas.microsoft.com/office/drawing/2014/chart" uri="{C3380CC4-5D6E-409C-BE32-E72D297353CC}">
              <c16:uniqueId val="{00000000-211D-40C5-A222-1C6809E4135C}"/>
            </c:ext>
          </c:extLst>
        </c:ser>
        <c:ser>
          <c:idx val="1"/>
          <c:order val="1"/>
          <c:tx>
            <c:strRef>
              <c:f>Sheet1!$C$1</c:f>
              <c:strCache>
                <c:ptCount val="1"/>
                <c:pt idx="0">
                  <c:v>沪深300</c:v>
                </c:pt>
              </c:strCache>
            </c:strRef>
          </c:tx>
          <c:spPr>
            <a:ln w="6350">
              <a:solidFill>
                <a:srgbClr val="000000"/>
              </a:solidFill>
            </a:ln>
          </c:spPr>
          <c:marker>
            <c:symbol val="none"/>
          </c:marker>
          <c:cat>
            <c:numRef>
              <c:f>Sheet1!$A$2:$A$244</c:f>
              <c:numCache>
                <c:formatCode>m/d/yyyy\ h:mm</c:formatCode>
                <c:ptCount val="243"/>
                <c:pt idx="0">
                  <c:v>43671</c:v>
                </c:pt>
                <c:pt idx="1">
                  <c:v>43672</c:v>
                </c:pt>
                <c:pt idx="2">
                  <c:v>43675</c:v>
                </c:pt>
                <c:pt idx="3">
                  <c:v>43676</c:v>
                </c:pt>
                <c:pt idx="4">
                  <c:v>43677</c:v>
                </c:pt>
                <c:pt idx="5">
                  <c:v>43678</c:v>
                </c:pt>
                <c:pt idx="6">
                  <c:v>43679</c:v>
                </c:pt>
                <c:pt idx="7">
                  <c:v>43682</c:v>
                </c:pt>
                <c:pt idx="8">
                  <c:v>43683</c:v>
                </c:pt>
                <c:pt idx="9">
                  <c:v>43684</c:v>
                </c:pt>
                <c:pt idx="10">
                  <c:v>43685</c:v>
                </c:pt>
                <c:pt idx="11">
                  <c:v>43686</c:v>
                </c:pt>
                <c:pt idx="12">
                  <c:v>43689</c:v>
                </c:pt>
                <c:pt idx="13">
                  <c:v>43690</c:v>
                </c:pt>
                <c:pt idx="14">
                  <c:v>43691</c:v>
                </c:pt>
                <c:pt idx="15">
                  <c:v>43692</c:v>
                </c:pt>
                <c:pt idx="16">
                  <c:v>43693</c:v>
                </c:pt>
                <c:pt idx="17">
                  <c:v>43696</c:v>
                </c:pt>
                <c:pt idx="18">
                  <c:v>43697</c:v>
                </c:pt>
                <c:pt idx="19">
                  <c:v>43698</c:v>
                </c:pt>
                <c:pt idx="20">
                  <c:v>43699</c:v>
                </c:pt>
                <c:pt idx="21">
                  <c:v>43700</c:v>
                </c:pt>
                <c:pt idx="22">
                  <c:v>43703</c:v>
                </c:pt>
                <c:pt idx="23">
                  <c:v>43704</c:v>
                </c:pt>
                <c:pt idx="24">
                  <c:v>43705</c:v>
                </c:pt>
                <c:pt idx="25">
                  <c:v>43706</c:v>
                </c:pt>
                <c:pt idx="26">
                  <c:v>43707</c:v>
                </c:pt>
                <c:pt idx="27">
                  <c:v>43710</c:v>
                </c:pt>
                <c:pt idx="28">
                  <c:v>43711</c:v>
                </c:pt>
                <c:pt idx="29">
                  <c:v>43712</c:v>
                </c:pt>
                <c:pt idx="30">
                  <c:v>43713</c:v>
                </c:pt>
                <c:pt idx="31">
                  <c:v>43714</c:v>
                </c:pt>
                <c:pt idx="32">
                  <c:v>43717</c:v>
                </c:pt>
                <c:pt idx="33">
                  <c:v>43718</c:v>
                </c:pt>
                <c:pt idx="34">
                  <c:v>43719</c:v>
                </c:pt>
                <c:pt idx="35">
                  <c:v>43720</c:v>
                </c:pt>
                <c:pt idx="36">
                  <c:v>43724</c:v>
                </c:pt>
                <c:pt idx="37">
                  <c:v>43725</c:v>
                </c:pt>
                <c:pt idx="38">
                  <c:v>43726</c:v>
                </c:pt>
                <c:pt idx="39">
                  <c:v>43727</c:v>
                </c:pt>
                <c:pt idx="40">
                  <c:v>43728</c:v>
                </c:pt>
                <c:pt idx="41">
                  <c:v>43731</c:v>
                </c:pt>
                <c:pt idx="42">
                  <c:v>43732</c:v>
                </c:pt>
                <c:pt idx="43">
                  <c:v>43733</c:v>
                </c:pt>
                <c:pt idx="44">
                  <c:v>43734</c:v>
                </c:pt>
                <c:pt idx="45">
                  <c:v>43735</c:v>
                </c:pt>
                <c:pt idx="46">
                  <c:v>43738</c:v>
                </c:pt>
                <c:pt idx="47">
                  <c:v>43746</c:v>
                </c:pt>
                <c:pt idx="48">
                  <c:v>43747</c:v>
                </c:pt>
                <c:pt idx="49">
                  <c:v>43748</c:v>
                </c:pt>
                <c:pt idx="50">
                  <c:v>43749</c:v>
                </c:pt>
                <c:pt idx="51">
                  <c:v>43752</c:v>
                </c:pt>
                <c:pt idx="52">
                  <c:v>43753</c:v>
                </c:pt>
                <c:pt idx="53">
                  <c:v>43754</c:v>
                </c:pt>
                <c:pt idx="54">
                  <c:v>43755</c:v>
                </c:pt>
                <c:pt idx="55">
                  <c:v>43756</c:v>
                </c:pt>
                <c:pt idx="56">
                  <c:v>43759</c:v>
                </c:pt>
                <c:pt idx="57">
                  <c:v>43760</c:v>
                </c:pt>
                <c:pt idx="58">
                  <c:v>43761</c:v>
                </c:pt>
                <c:pt idx="59">
                  <c:v>43762</c:v>
                </c:pt>
                <c:pt idx="60">
                  <c:v>43763</c:v>
                </c:pt>
                <c:pt idx="61">
                  <c:v>43766</c:v>
                </c:pt>
                <c:pt idx="62">
                  <c:v>43767</c:v>
                </c:pt>
                <c:pt idx="63">
                  <c:v>43768</c:v>
                </c:pt>
                <c:pt idx="64">
                  <c:v>43769</c:v>
                </c:pt>
                <c:pt idx="65">
                  <c:v>43770</c:v>
                </c:pt>
                <c:pt idx="66">
                  <c:v>43773</c:v>
                </c:pt>
                <c:pt idx="67">
                  <c:v>43774</c:v>
                </c:pt>
                <c:pt idx="68">
                  <c:v>43775</c:v>
                </c:pt>
                <c:pt idx="69">
                  <c:v>43776</c:v>
                </c:pt>
                <c:pt idx="70">
                  <c:v>43777</c:v>
                </c:pt>
                <c:pt idx="71">
                  <c:v>43780</c:v>
                </c:pt>
                <c:pt idx="72">
                  <c:v>43781</c:v>
                </c:pt>
                <c:pt idx="73">
                  <c:v>43782</c:v>
                </c:pt>
                <c:pt idx="74">
                  <c:v>43783</c:v>
                </c:pt>
                <c:pt idx="75">
                  <c:v>43784</c:v>
                </c:pt>
                <c:pt idx="76">
                  <c:v>43787</c:v>
                </c:pt>
                <c:pt idx="77">
                  <c:v>43788</c:v>
                </c:pt>
                <c:pt idx="78">
                  <c:v>43789</c:v>
                </c:pt>
                <c:pt idx="79">
                  <c:v>43790</c:v>
                </c:pt>
                <c:pt idx="80">
                  <c:v>43791</c:v>
                </c:pt>
                <c:pt idx="81">
                  <c:v>43794</c:v>
                </c:pt>
                <c:pt idx="82">
                  <c:v>43795</c:v>
                </c:pt>
                <c:pt idx="83">
                  <c:v>43796</c:v>
                </c:pt>
                <c:pt idx="84">
                  <c:v>43797</c:v>
                </c:pt>
                <c:pt idx="85">
                  <c:v>43798</c:v>
                </c:pt>
                <c:pt idx="86">
                  <c:v>43801</c:v>
                </c:pt>
                <c:pt idx="87">
                  <c:v>43802</c:v>
                </c:pt>
                <c:pt idx="88">
                  <c:v>43803</c:v>
                </c:pt>
                <c:pt idx="89">
                  <c:v>43804</c:v>
                </c:pt>
                <c:pt idx="90">
                  <c:v>43805</c:v>
                </c:pt>
                <c:pt idx="91">
                  <c:v>43808</c:v>
                </c:pt>
                <c:pt idx="92">
                  <c:v>43809</c:v>
                </c:pt>
                <c:pt idx="93">
                  <c:v>43810</c:v>
                </c:pt>
                <c:pt idx="94">
                  <c:v>43811</c:v>
                </c:pt>
                <c:pt idx="95">
                  <c:v>43812</c:v>
                </c:pt>
                <c:pt idx="96">
                  <c:v>43815</c:v>
                </c:pt>
                <c:pt idx="97">
                  <c:v>43816</c:v>
                </c:pt>
                <c:pt idx="98">
                  <c:v>43817</c:v>
                </c:pt>
                <c:pt idx="99">
                  <c:v>43818</c:v>
                </c:pt>
                <c:pt idx="100">
                  <c:v>43819</c:v>
                </c:pt>
                <c:pt idx="101">
                  <c:v>43822</c:v>
                </c:pt>
                <c:pt idx="102">
                  <c:v>43823</c:v>
                </c:pt>
                <c:pt idx="103">
                  <c:v>43824</c:v>
                </c:pt>
                <c:pt idx="104">
                  <c:v>43825</c:v>
                </c:pt>
                <c:pt idx="105">
                  <c:v>43826</c:v>
                </c:pt>
                <c:pt idx="106">
                  <c:v>43829</c:v>
                </c:pt>
                <c:pt idx="107">
                  <c:v>43830</c:v>
                </c:pt>
                <c:pt idx="108">
                  <c:v>43832</c:v>
                </c:pt>
                <c:pt idx="109">
                  <c:v>43833</c:v>
                </c:pt>
                <c:pt idx="110">
                  <c:v>43836</c:v>
                </c:pt>
                <c:pt idx="111">
                  <c:v>43837</c:v>
                </c:pt>
                <c:pt idx="112">
                  <c:v>43838</c:v>
                </c:pt>
                <c:pt idx="113">
                  <c:v>43839</c:v>
                </c:pt>
                <c:pt idx="114">
                  <c:v>43840</c:v>
                </c:pt>
                <c:pt idx="115">
                  <c:v>43843</c:v>
                </c:pt>
                <c:pt idx="116">
                  <c:v>43844</c:v>
                </c:pt>
                <c:pt idx="117">
                  <c:v>43845</c:v>
                </c:pt>
                <c:pt idx="118">
                  <c:v>43846</c:v>
                </c:pt>
                <c:pt idx="119">
                  <c:v>43847</c:v>
                </c:pt>
                <c:pt idx="120">
                  <c:v>43850</c:v>
                </c:pt>
                <c:pt idx="121">
                  <c:v>43851</c:v>
                </c:pt>
                <c:pt idx="122">
                  <c:v>43852</c:v>
                </c:pt>
                <c:pt idx="123">
                  <c:v>43853</c:v>
                </c:pt>
                <c:pt idx="124">
                  <c:v>43864</c:v>
                </c:pt>
                <c:pt idx="125">
                  <c:v>43865</c:v>
                </c:pt>
                <c:pt idx="126">
                  <c:v>43866</c:v>
                </c:pt>
                <c:pt idx="127">
                  <c:v>43867</c:v>
                </c:pt>
                <c:pt idx="128">
                  <c:v>43868</c:v>
                </c:pt>
                <c:pt idx="129">
                  <c:v>43871</c:v>
                </c:pt>
                <c:pt idx="130">
                  <c:v>43872</c:v>
                </c:pt>
                <c:pt idx="131">
                  <c:v>43873</c:v>
                </c:pt>
                <c:pt idx="132">
                  <c:v>43874</c:v>
                </c:pt>
                <c:pt idx="133">
                  <c:v>43875</c:v>
                </c:pt>
                <c:pt idx="134">
                  <c:v>43878</c:v>
                </c:pt>
                <c:pt idx="135">
                  <c:v>43879</c:v>
                </c:pt>
                <c:pt idx="136">
                  <c:v>43880</c:v>
                </c:pt>
                <c:pt idx="137">
                  <c:v>43881</c:v>
                </c:pt>
                <c:pt idx="138">
                  <c:v>43882</c:v>
                </c:pt>
                <c:pt idx="139">
                  <c:v>43885</c:v>
                </c:pt>
                <c:pt idx="140">
                  <c:v>43886</c:v>
                </c:pt>
                <c:pt idx="141">
                  <c:v>43887</c:v>
                </c:pt>
                <c:pt idx="142">
                  <c:v>43888</c:v>
                </c:pt>
                <c:pt idx="143">
                  <c:v>43889</c:v>
                </c:pt>
                <c:pt idx="144">
                  <c:v>43892</c:v>
                </c:pt>
                <c:pt idx="145">
                  <c:v>43893</c:v>
                </c:pt>
                <c:pt idx="146">
                  <c:v>43894</c:v>
                </c:pt>
                <c:pt idx="147">
                  <c:v>43895</c:v>
                </c:pt>
                <c:pt idx="148">
                  <c:v>43896</c:v>
                </c:pt>
                <c:pt idx="149">
                  <c:v>43899</c:v>
                </c:pt>
                <c:pt idx="150">
                  <c:v>43900</c:v>
                </c:pt>
                <c:pt idx="151">
                  <c:v>43901</c:v>
                </c:pt>
                <c:pt idx="152">
                  <c:v>43902</c:v>
                </c:pt>
                <c:pt idx="153">
                  <c:v>43903</c:v>
                </c:pt>
                <c:pt idx="154">
                  <c:v>43906</c:v>
                </c:pt>
                <c:pt idx="155">
                  <c:v>43907</c:v>
                </c:pt>
                <c:pt idx="156">
                  <c:v>43908</c:v>
                </c:pt>
                <c:pt idx="157">
                  <c:v>43909</c:v>
                </c:pt>
                <c:pt idx="158">
                  <c:v>43910</c:v>
                </c:pt>
                <c:pt idx="159">
                  <c:v>43913</c:v>
                </c:pt>
                <c:pt idx="160">
                  <c:v>43914</c:v>
                </c:pt>
                <c:pt idx="161">
                  <c:v>43915</c:v>
                </c:pt>
                <c:pt idx="162">
                  <c:v>43916</c:v>
                </c:pt>
                <c:pt idx="163">
                  <c:v>43917</c:v>
                </c:pt>
                <c:pt idx="164">
                  <c:v>43920</c:v>
                </c:pt>
                <c:pt idx="165">
                  <c:v>43921</c:v>
                </c:pt>
                <c:pt idx="166">
                  <c:v>43922</c:v>
                </c:pt>
                <c:pt idx="167">
                  <c:v>43923</c:v>
                </c:pt>
                <c:pt idx="168">
                  <c:v>43924</c:v>
                </c:pt>
                <c:pt idx="169">
                  <c:v>43928</c:v>
                </c:pt>
                <c:pt idx="170">
                  <c:v>43929</c:v>
                </c:pt>
                <c:pt idx="171">
                  <c:v>43930</c:v>
                </c:pt>
                <c:pt idx="172">
                  <c:v>43931</c:v>
                </c:pt>
                <c:pt idx="173">
                  <c:v>43934</c:v>
                </c:pt>
                <c:pt idx="174">
                  <c:v>43935</c:v>
                </c:pt>
                <c:pt idx="175">
                  <c:v>43936</c:v>
                </c:pt>
                <c:pt idx="176">
                  <c:v>43937</c:v>
                </c:pt>
                <c:pt idx="177">
                  <c:v>43938</c:v>
                </c:pt>
                <c:pt idx="178">
                  <c:v>43941</c:v>
                </c:pt>
                <c:pt idx="179">
                  <c:v>43942</c:v>
                </c:pt>
                <c:pt idx="180">
                  <c:v>43943</c:v>
                </c:pt>
                <c:pt idx="181">
                  <c:v>43944</c:v>
                </c:pt>
                <c:pt idx="182">
                  <c:v>43945</c:v>
                </c:pt>
                <c:pt idx="183">
                  <c:v>43948</c:v>
                </c:pt>
                <c:pt idx="184">
                  <c:v>43949</c:v>
                </c:pt>
                <c:pt idx="185">
                  <c:v>43950</c:v>
                </c:pt>
                <c:pt idx="186">
                  <c:v>43951</c:v>
                </c:pt>
                <c:pt idx="187">
                  <c:v>43957</c:v>
                </c:pt>
                <c:pt idx="188">
                  <c:v>43958</c:v>
                </c:pt>
                <c:pt idx="189">
                  <c:v>43959</c:v>
                </c:pt>
                <c:pt idx="190">
                  <c:v>43962</c:v>
                </c:pt>
                <c:pt idx="191">
                  <c:v>43963</c:v>
                </c:pt>
                <c:pt idx="192">
                  <c:v>43964</c:v>
                </c:pt>
                <c:pt idx="193">
                  <c:v>43965</c:v>
                </c:pt>
                <c:pt idx="194">
                  <c:v>43966</c:v>
                </c:pt>
                <c:pt idx="195">
                  <c:v>43969</c:v>
                </c:pt>
                <c:pt idx="196">
                  <c:v>43970</c:v>
                </c:pt>
                <c:pt idx="197">
                  <c:v>43971</c:v>
                </c:pt>
                <c:pt idx="198">
                  <c:v>43972</c:v>
                </c:pt>
                <c:pt idx="199">
                  <c:v>43973</c:v>
                </c:pt>
                <c:pt idx="200">
                  <c:v>43976</c:v>
                </c:pt>
                <c:pt idx="201">
                  <c:v>43977</c:v>
                </c:pt>
                <c:pt idx="202">
                  <c:v>43978</c:v>
                </c:pt>
                <c:pt idx="203">
                  <c:v>43979</c:v>
                </c:pt>
                <c:pt idx="204">
                  <c:v>43980</c:v>
                </c:pt>
                <c:pt idx="205">
                  <c:v>43983</c:v>
                </c:pt>
                <c:pt idx="206">
                  <c:v>43984</c:v>
                </c:pt>
                <c:pt idx="207">
                  <c:v>43985</c:v>
                </c:pt>
                <c:pt idx="208">
                  <c:v>43986</c:v>
                </c:pt>
                <c:pt idx="209">
                  <c:v>43987</c:v>
                </c:pt>
                <c:pt idx="210">
                  <c:v>43990</c:v>
                </c:pt>
                <c:pt idx="211">
                  <c:v>43991</c:v>
                </c:pt>
                <c:pt idx="212">
                  <c:v>43992</c:v>
                </c:pt>
                <c:pt idx="213">
                  <c:v>43993</c:v>
                </c:pt>
                <c:pt idx="214">
                  <c:v>43994</c:v>
                </c:pt>
                <c:pt idx="215">
                  <c:v>43997</c:v>
                </c:pt>
                <c:pt idx="216">
                  <c:v>43998</c:v>
                </c:pt>
                <c:pt idx="217">
                  <c:v>43999</c:v>
                </c:pt>
                <c:pt idx="218">
                  <c:v>44000</c:v>
                </c:pt>
                <c:pt idx="219">
                  <c:v>44001</c:v>
                </c:pt>
                <c:pt idx="220">
                  <c:v>44004</c:v>
                </c:pt>
                <c:pt idx="221">
                  <c:v>44005</c:v>
                </c:pt>
                <c:pt idx="222">
                  <c:v>44006</c:v>
                </c:pt>
                <c:pt idx="223">
                  <c:v>44011</c:v>
                </c:pt>
                <c:pt idx="224">
                  <c:v>44012</c:v>
                </c:pt>
                <c:pt idx="225">
                  <c:v>44013</c:v>
                </c:pt>
                <c:pt idx="226">
                  <c:v>44014</c:v>
                </c:pt>
                <c:pt idx="227">
                  <c:v>44015</c:v>
                </c:pt>
                <c:pt idx="228">
                  <c:v>44018</c:v>
                </c:pt>
                <c:pt idx="229">
                  <c:v>44019</c:v>
                </c:pt>
                <c:pt idx="230">
                  <c:v>44020</c:v>
                </c:pt>
                <c:pt idx="231">
                  <c:v>44021</c:v>
                </c:pt>
                <c:pt idx="232">
                  <c:v>44022</c:v>
                </c:pt>
                <c:pt idx="233">
                  <c:v>44025</c:v>
                </c:pt>
                <c:pt idx="234">
                  <c:v>44026</c:v>
                </c:pt>
                <c:pt idx="235">
                  <c:v>44027</c:v>
                </c:pt>
                <c:pt idx="236">
                  <c:v>44028</c:v>
                </c:pt>
                <c:pt idx="237">
                  <c:v>44029</c:v>
                </c:pt>
                <c:pt idx="238">
                  <c:v>44032</c:v>
                </c:pt>
                <c:pt idx="239">
                  <c:v>44033</c:v>
                </c:pt>
                <c:pt idx="240">
                  <c:v>44034</c:v>
                </c:pt>
                <c:pt idx="241">
                  <c:v>44035</c:v>
                </c:pt>
                <c:pt idx="242">
                  <c:v>44036</c:v>
                </c:pt>
              </c:numCache>
            </c:numRef>
          </c:cat>
          <c:val>
            <c:numRef>
              <c:f>Sheet1!$C$2:$C$244</c:f>
              <c:numCache>
                <c:formatCode>General</c:formatCode>
                <c:ptCount val="243"/>
                <c:pt idx="0">
                  <c:v>0</c:v>
                </c:pt>
                <c:pt idx="1">
                  <c:v>1.9E-3</c:v>
                </c:pt>
                <c:pt idx="2">
                  <c:v>8.0000000000000004E-4</c:v>
                </c:pt>
                <c:pt idx="3">
                  <c:v>5.0000000000000001E-3</c:v>
                </c:pt>
                <c:pt idx="4">
                  <c:v>-4.1000000000000003E-3</c:v>
                </c:pt>
                <c:pt idx="5">
                  <c:v>-1.24E-2</c:v>
                </c:pt>
                <c:pt idx="6">
                  <c:v>-2.69E-2</c:v>
                </c:pt>
                <c:pt idx="7">
                  <c:v>-4.5499999999999999E-2</c:v>
                </c:pt>
                <c:pt idx="8">
                  <c:v>-5.5800000000000002E-2</c:v>
                </c:pt>
                <c:pt idx="9">
                  <c:v>-5.96E-2</c:v>
                </c:pt>
                <c:pt idx="10">
                  <c:v>-4.7199999999999999E-2</c:v>
                </c:pt>
                <c:pt idx="11">
                  <c:v>-5.6500000000000002E-2</c:v>
                </c:pt>
                <c:pt idx="12">
                  <c:v>-3.95E-2</c:v>
                </c:pt>
                <c:pt idx="13">
                  <c:v>-4.8099999999999997E-2</c:v>
                </c:pt>
                <c:pt idx="14">
                  <c:v>-4.3799999999999999E-2</c:v>
                </c:pt>
                <c:pt idx="15">
                  <c:v>-4.0800000000000003E-2</c:v>
                </c:pt>
                <c:pt idx="16">
                  <c:v>-3.6499999999999998E-2</c:v>
                </c:pt>
                <c:pt idx="17">
                  <c:v>-1.5599999999999999E-2</c:v>
                </c:pt>
                <c:pt idx="18">
                  <c:v>-1.6400000000000001E-2</c:v>
                </c:pt>
                <c:pt idx="19">
                  <c:v>-1.7999999999999999E-2</c:v>
                </c:pt>
                <c:pt idx="20">
                  <c:v>-1.49E-2</c:v>
                </c:pt>
                <c:pt idx="21">
                  <c:v>-7.7999999999999996E-3</c:v>
                </c:pt>
                <c:pt idx="22">
                  <c:v>-2.2100000000000002E-2</c:v>
                </c:pt>
                <c:pt idx="23">
                  <c:v>-8.8999999999999999E-3</c:v>
                </c:pt>
                <c:pt idx="24">
                  <c:v>-1.26E-2</c:v>
                </c:pt>
                <c:pt idx="25">
                  <c:v>-1.5800000000000002E-2</c:v>
                </c:pt>
                <c:pt idx="26">
                  <c:v>-1.34E-2</c:v>
                </c:pt>
                <c:pt idx="27">
                  <c:v>-6.9999999999999999E-4</c:v>
                </c:pt>
                <c:pt idx="28">
                  <c:v>6.9999999999999999E-4</c:v>
                </c:pt>
                <c:pt idx="29">
                  <c:v>9.1000000000000004E-3</c:v>
                </c:pt>
                <c:pt idx="30">
                  <c:v>1.9300000000000001E-2</c:v>
                </c:pt>
                <c:pt idx="31">
                  <c:v>2.53E-2</c:v>
                </c:pt>
                <c:pt idx="32">
                  <c:v>3.1600000000000003E-2</c:v>
                </c:pt>
                <c:pt idx="33">
                  <c:v>2.81E-2</c:v>
                </c:pt>
                <c:pt idx="34">
                  <c:v>2.0500000000000001E-2</c:v>
                </c:pt>
                <c:pt idx="35">
                  <c:v>3.15E-2</c:v>
                </c:pt>
                <c:pt idx="36">
                  <c:v>2.7699999999999999E-2</c:v>
                </c:pt>
                <c:pt idx="37">
                  <c:v>1.04E-2</c:v>
                </c:pt>
                <c:pt idx="38">
                  <c:v>1.5299999999999999E-2</c:v>
                </c:pt>
                <c:pt idx="39">
                  <c:v>1.9E-2</c:v>
                </c:pt>
                <c:pt idx="40">
                  <c:v>2.1999999999999999E-2</c:v>
                </c:pt>
                <c:pt idx="41">
                  <c:v>1.03E-2</c:v>
                </c:pt>
                <c:pt idx="42">
                  <c:v>1.2999999999999999E-2</c:v>
                </c:pt>
                <c:pt idx="43">
                  <c:v>5.1999999999999998E-3</c:v>
                </c:pt>
                <c:pt idx="44">
                  <c:v>-2.5999999999999999E-3</c:v>
                </c:pt>
                <c:pt idx="45">
                  <c:v>4.0000000000000002E-4</c:v>
                </c:pt>
                <c:pt idx="46">
                  <c:v>-9.4999999999999998E-3</c:v>
                </c:pt>
                <c:pt idx="47">
                  <c:v>-3.5000000000000001E-3</c:v>
                </c:pt>
                <c:pt idx="48">
                  <c:v>-2E-3</c:v>
                </c:pt>
                <c:pt idx="49">
                  <c:v>6.1000000000000004E-3</c:v>
                </c:pt>
                <c:pt idx="50">
                  <c:v>1.5800000000000002E-2</c:v>
                </c:pt>
                <c:pt idx="51">
                  <c:v>2.6499999999999999E-2</c:v>
                </c:pt>
                <c:pt idx="52">
                  <c:v>2.2100000000000002E-2</c:v>
                </c:pt>
                <c:pt idx="53">
                  <c:v>1.8599999999999998E-2</c:v>
                </c:pt>
                <c:pt idx="54">
                  <c:v>1.9300000000000001E-2</c:v>
                </c:pt>
                <c:pt idx="55">
                  <c:v>4.7999999999999996E-3</c:v>
                </c:pt>
                <c:pt idx="56">
                  <c:v>7.7000000000000002E-3</c:v>
                </c:pt>
                <c:pt idx="57">
                  <c:v>1.1599999999999999E-2</c:v>
                </c:pt>
                <c:pt idx="58">
                  <c:v>5.1999999999999998E-3</c:v>
                </c:pt>
                <c:pt idx="59">
                  <c:v>5.1000000000000004E-3</c:v>
                </c:pt>
                <c:pt idx="60">
                  <c:v>1.1900000000000001E-2</c:v>
                </c:pt>
                <c:pt idx="61">
                  <c:v>1.9599999999999999E-2</c:v>
                </c:pt>
                <c:pt idx="62">
                  <c:v>1.54E-2</c:v>
                </c:pt>
                <c:pt idx="63">
                  <c:v>1.04E-2</c:v>
                </c:pt>
                <c:pt idx="64">
                  <c:v>9.2999999999999992E-3</c:v>
                </c:pt>
                <c:pt idx="65">
                  <c:v>2.63E-2</c:v>
                </c:pt>
                <c:pt idx="66">
                  <c:v>3.3000000000000002E-2</c:v>
                </c:pt>
                <c:pt idx="67">
                  <c:v>3.9399999999999998E-2</c:v>
                </c:pt>
                <c:pt idx="68">
                  <c:v>3.4700000000000002E-2</c:v>
                </c:pt>
                <c:pt idx="69">
                  <c:v>3.6600000000000001E-2</c:v>
                </c:pt>
                <c:pt idx="70">
                  <c:v>3.1699999999999999E-2</c:v>
                </c:pt>
                <c:pt idx="71">
                  <c:v>1.35E-2</c:v>
                </c:pt>
                <c:pt idx="72">
                  <c:v>1.37E-2</c:v>
                </c:pt>
                <c:pt idx="73">
                  <c:v>1.2699999999999999E-2</c:v>
                </c:pt>
                <c:pt idx="74">
                  <c:v>1.4200000000000001E-2</c:v>
                </c:pt>
                <c:pt idx="75">
                  <c:v>6.7999999999999996E-3</c:v>
                </c:pt>
                <c:pt idx="76">
                  <c:v>1.4800000000000001E-2</c:v>
                </c:pt>
                <c:pt idx="77">
                  <c:v>2.4899999999999999E-2</c:v>
                </c:pt>
                <c:pt idx="78">
                  <c:v>1.47E-2</c:v>
                </c:pt>
                <c:pt idx="79">
                  <c:v>0.01</c:v>
                </c:pt>
                <c:pt idx="80">
                  <c:v>-2.9999999999999997E-4</c:v>
                </c:pt>
                <c:pt idx="81">
                  <c:v>7.0000000000000001E-3</c:v>
                </c:pt>
                <c:pt idx="82">
                  <c:v>1.0500000000000001E-2</c:v>
                </c:pt>
                <c:pt idx="83">
                  <c:v>6.4000000000000003E-3</c:v>
                </c:pt>
                <c:pt idx="84">
                  <c:v>2.8999999999999998E-3</c:v>
                </c:pt>
                <c:pt idx="85">
                  <c:v>-5.7999999999999996E-3</c:v>
                </c:pt>
                <c:pt idx="86">
                  <c:v>-3.8999999999999998E-3</c:v>
                </c:pt>
                <c:pt idx="87">
                  <c:v>0</c:v>
                </c:pt>
                <c:pt idx="88">
                  <c:v>-2.9999999999999997E-4</c:v>
                </c:pt>
                <c:pt idx="89">
                  <c:v>7.3000000000000001E-3</c:v>
                </c:pt>
                <c:pt idx="90">
                  <c:v>1.3299999999999999E-2</c:v>
                </c:pt>
                <c:pt idx="91">
                  <c:v>1.15E-2</c:v>
                </c:pt>
                <c:pt idx="92">
                  <c:v>1.2800000000000001E-2</c:v>
                </c:pt>
                <c:pt idx="93">
                  <c:v>1.34E-2</c:v>
                </c:pt>
                <c:pt idx="94">
                  <c:v>1.04E-2</c:v>
                </c:pt>
                <c:pt idx="95">
                  <c:v>3.04E-2</c:v>
                </c:pt>
                <c:pt idx="96">
                  <c:v>3.5400000000000001E-2</c:v>
                </c:pt>
                <c:pt idx="97">
                  <c:v>4.9500000000000002E-2</c:v>
                </c:pt>
                <c:pt idx="98">
                  <c:v>4.7199999999999999E-2</c:v>
                </c:pt>
                <c:pt idx="99">
                  <c:v>4.5699999999999998E-2</c:v>
                </c:pt>
                <c:pt idx="100">
                  <c:v>4.3200000000000002E-2</c:v>
                </c:pt>
                <c:pt idx="101">
                  <c:v>3.0099999999999998E-2</c:v>
                </c:pt>
                <c:pt idx="102">
                  <c:v>3.6799999999999999E-2</c:v>
                </c:pt>
                <c:pt idx="103">
                  <c:v>3.6299999999999999E-2</c:v>
                </c:pt>
                <c:pt idx="104">
                  <c:v>4.5400000000000003E-2</c:v>
                </c:pt>
                <c:pt idx="105">
                  <c:v>4.4400000000000002E-2</c:v>
                </c:pt>
                <c:pt idx="106">
                  <c:v>5.9900000000000002E-2</c:v>
                </c:pt>
                <c:pt idx="107">
                  <c:v>6.3799999999999996E-2</c:v>
                </c:pt>
                <c:pt idx="108">
                  <c:v>7.8200000000000006E-2</c:v>
                </c:pt>
                <c:pt idx="109">
                  <c:v>7.6300000000000007E-2</c:v>
                </c:pt>
                <c:pt idx="110">
                  <c:v>7.22E-2</c:v>
                </c:pt>
                <c:pt idx="111">
                  <c:v>8.0299999999999996E-2</c:v>
                </c:pt>
                <c:pt idx="112">
                  <c:v>6.7799999999999999E-2</c:v>
                </c:pt>
                <c:pt idx="113">
                  <c:v>8.14E-2</c:v>
                </c:pt>
                <c:pt idx="114">
                  <c:v>8.1000000000000003E-2</c:v>
                </c:pt>
                <c:pt idx="115">
                  <c:v>9.1600000000000001E-2</c:v>
                </c:pt>
                <c:pt idx="116">
                  <c:v>8.7999999999999995E-2</c:v>
                </c:pt>
                <c:pt idx="117">
                  <c:v>8.2000000000000003E-2</c:v>
                </c:pt>
                <c:pt idx="118">
                  <c:v>7.7399999999999997E-2</c:v>
                </c:pt>
                <c:pt idx="119">
                  <c:v>7.8899999999999998E-2</c:v>
                </c:pt>
                <c:pt idx="120">
                  <c:v>8.6900000000000005E-2</c:v>
                </c:pt>
                <c:pt idx="121">
                  <c:v>6.8400000000000002E-2</c:v>
                </c:pt>
                <c:pt idx="122">
                  <c:v>7.2900000000000006E-2</c:v>
                </c:pt>
                <c:pt idx="123">
                  <c:v>3.9699999999999999E-2</c:v>
                </c:pt>
                <c:pt idx="124">
                  <c:v>-4.2299999999999997E-2</c:v>
                </c:pt>
                <c:pt idx="125">
                  <c:v>-1.7000000000000001E-2</c:v>
                </c:pt>
                <c:pt idx="126">
                  <c:v>-5.8999999999999999E-3</c:v>
                </c:pt>
                <c:pt idx="127">
                  <c:v>1.26E-2</c:v>
                </c:pt>
                <c:pt idx="128">
                  <c:v>1.2699999999999999E-2</c:v>
                </c:pt>
                <c:pt idx="129">
                  <c:v>1.6899999999999998E-2</c:v>
                </c:pt>
                <c:pt idx="130">
                  <c:v>2.63E-2</c:v>
                </c:pt>
                <c:pt idx="131">
                  <c:v>3.4599999999999999E-2</c:v>
                </c:pt>
                <c:pt idx="132">
                  <c:v>2.8299999999999999E-2</c:v>
                </c:pt>
                <c:pt idx="133">
                  <c:v>3.5499999999999997E-2</c:v>
                </c:pt>
                <c:pt idx="134">
                  <c:v>5.8799999999999998E-2</c:v>
                </c:pt>
                <c:pt idx="135">
                  <c:v>5.3600000000000002E-2</c:v>
                </c:pt>
                <c:pt idx="136">
                  <c:v>5.1999999999999998E-2</c:v>
                </c:pt>
                <c:pt idx="137">
                  <c:v>7.6200000000000004E-2</c:v>
                </c:pt>
                <c:pt idx="138">
                  <c:v>7.7499999999999999E-2</c:v>
                </c:pt>
                <c:pt idx="139">
                  <c:v>7.3200000000000001E-2</c:v>
                </c:pt>
                <c:pt idx="140">
                  <c:v>7.0800000000000002E-2</c:v>
                </c:pt>
                <c:pt idx="141">
                  <c:v>5.7599999999999998E-2</c:v>
                </c:pt>
                <c:pt idx="142">
                  <c:v>6.0699999999999997E-2</c:v>
                </c:pt>
                <c:pt idx="143">
                  <c:v>2.3099999999999999E-2</c:v>
                </c:pt>
                <c:pt idx="144">
                  <c:v>5.6800000000000003E-2</c:v>
                </c:pt>
                <c:pt idx="145">
                  <c:v>6.2399999999999997E-2</c:v>
                </c:pt>
                <c:pt idx="146">
                  <c:v>6.8500000000000005E-2</c:v>
                </c:pt>
                <c:pt idx="147">
                  <c:v>9.2399999999999996E-2</c:v>
                </c:pt>
                <c:pt idx="148">
                  <c:v>7.46E-2</c:v>
                </c:pt>
                <c:pt idx="149">
                  <c:v>3.7900000000000003E-2</c:v>
                </c:pt>
                <c:pt idx="150">
                  <c:v>6.0199999999999997E-2</c:v>
                </c:pt>
                <c:pt idx="151">
                  <c:v>4.6100000000000002E-2</c:v>
                </c:pt>
                <c:pt idx="152">
                  <c:v>2.5899999999999999E-2</c:v>
                </c:pt>
                <c:pt idx="153">
                  <c:v>1.15E-2</c:v>
                </c:pt>
                <c:pt idx="154">
                  <c:v>-3.2000000000000001E-2</c:v>
                </c:pt>
                <c:pt idx="155">
                  <c:v>-3.6700000000000003E-2</c:v>
                </c:pt>
                <c:pt idx="156">
                  <c:v>-5.5800000000000002E-2</c:v>
                </c:pt>
                <c:pt idx="157">
                  <c:v>-6.8000000000000005E-2</c:v>
                </c:pt>
                <c:pt idx="158">
                  <c:v>-5.1400000000000001E-2</c:v>
                </c:pt>
                <c:pt idx="159">
                  <c:v>-8.3299999999999999E-2</c:v>
                </c:pt>
                <c:pt idx="160">
                  <c:v>-5.8700000000000002E-2</c:v>
                </c:pt>
                <c:pt idx="161">
                  <c:v>-3.3399999999999999E-2</c:v>
                </c:pt>
                <c:pt idx="162">
                  <c:v>-3.9699999999999999E-2</c:v>
                </c:pt>
                <c:pt idx="163">
                  <c:v>-3.6600000000000001E-2</c:v>
                </c:pt>
                <c:pt idx="164">
                  <c:v>-4.5900000000000003E-2</c:v>
                </c:pt>
                <c:pt idx="165">
                  <c:v>-4.2799999999999998E-2</c:v>
                </c:pt>
                <c:pt idx="166">
                  <c:v>-4.5699999999999998E-2</c:v>
                </c:pt>
                <c:pt idx="167">
                  <c:v>-3.0300000000000001E-2</c:v>
                </c:pt>
                <c:pt idx="168">
                  <c:v>-3.5799999999999998E-2</c:v>
                </c:pt>
                <c:pt idx="169">
                  <c:v>-1.38E-2</c:v>
                </c:pt>
                <c:pt idx="170">
                  <c:v>-1.84E-2</c:v>
                </c:pt>
                <c:pt idx="171">
                  <c:v>-1.5100000000000001E-2</c:v>
                </c:pt>
                <c:pt idx="172">
                  <c:v>-2.1299999999999999E-2</c:v>
                </c:pt>
                <c:pt idx="173">
                  <c:v>-2.5399999999999999E-2</c:v>
                </c:pt>
                <c:pt idx="174">
                  <c:v>-6.6E-3</c:v>
                </c:pt>
                <c:pt idx="175">
                  <c:v>-1.3899999999999999E-2</c:v>
                </c:pt>
                <c:pt idx="176">
                  <c:v>-1.26E-2</c:v>
                </c:pt>
                <c:pt idx="177">
                  <c:v>-3.0000000000000001E-3</c:v>
                </c:pt>
                <c:pt idx="178">
                  <c:v>5.9999999999999995E-4</c:v>
                </c:pt>
                <c:pt idx="179">
                  <c:v>-1.12E-2</c:v>
                </c:pt>
                <c:pt idx="180">
                  <c:v>-3.0000000000000001E-3</c:v>
                </c:pt>
                <c:pt idx="181">
                  <c:v>-5.4999999999999997E-3</c:v>
                </c:pt>
                <c:pt idx="182">
                  <c:v>-1.4E-2</c:v>
                </c:pt>
                <c:pt idx="183">
                  <c:v>-7.3000000000000001E-3</c:v>
                </c:pt>
                <c:pt idx="184">
                  <c:v>-5.0000000000000001E-4</c:v>
                </c:pt>
                <c:pt idx="185">
                  <c:v>4.1000000000000003E-3</c:v>
                </c:pt>
                <c:pt idx="186">
                  <c:v>1.6E-2</c:v>
                </c:pt>
                <c:pt idx="187">
                  <c:v>2.2100000000000002E-2</c:v>
                </c:pt>
                <c:pt idx="188">
                  <c:v>1.9199999999999998E-2</c:v>
                </c:pt>
                <c:pt idx="189">
                  <c:v>2.92E-2</c:v>
                </c:pt>
                <c:pt idx="190">
                  <c:v>2.8299999999999999E-2</c:v>
                </c:pt>
                <c:pt idx="191">
                  <c:v>2.8299999999999999E-2</c:v>
                </c:pt>
                <c:pt idx="192">
                  <c:v>3.04E-2</c:v>
                </c:pt>
                <c:pt idx="193">
                  <c:v>1.9300000000000001E-2</c:v>
                </c:pt>
                <c:pt idx="194">
                  <c:v>1.6E-2</c:v>
                </c:pt>
                <c:pt idx="195">
                  <c:v>1.8700000000000001E-2</c:v>
                </c:pt>
                <c:pt idx="196">
                  <c:v>2.7300000000000001E-2</c:v>
                </c:pt>
                <c:pt idx="197">
                  <c:v>2.1899999999999999E-2</c:v>
                </c:pt>
                <c:pt idx="198">
                  <c:v>1.6299999999999999E-2</c:v>
                </c:pt>
                <c:pt idx="199">
                  <c:v>-7.0000000000000001E-3</c:v>
                </c:pt>
                <c:pt idx="200">
                  <c:v>-5.5999999999999999E-3</c:v>
                </c:pt>
                <c:pt idx="201">
                  <c:v>5.5999999999999999E-3</c:v>
                </c:pt>
                <c:pt idx="202">
                  <c:v>-1.4E-3</c:v>
                </c:pt>
                <c:pt idx="203">
                  <c:v>1.4E-3</c:v>
                </c:pt>
                <c:pt idx="204">
                  <c:v>4.1000000000000003E-3</c:v>
                </c:pt>
                <c:pt idx="205">
                  <c:v>3.1199999999999999E-2</c:v>
                </c:pt>
                <c:pt idx="206">
                  <c:v>3.44E-2</c:v>
                </c:pt>
                <c:pt idx="207">
                  <c:v>3.44E-2</c:v>
                </c:pt>
                <c:pt idx="208">
                  <c:v>3.4000000000000002E-2</c:v>
                </c:pt>
                <c:pt idx="209">
                  <c:v>3.9E-2</c:v>
                </c:pt>
                <c:pt idx="210">
                  <c:v>4.4400000000000002E-2</c:v>
                </c:pt>
                <c:pt idx="211">
                  <c:v>5.0900000000000001E-2</c:v>
                </c:pt>
                <c:pt idx="212">
                  <c:v>4.9000000000000002E-2</c:v>
                </c:pt>
                <c:pt idx="213">
                  <c:v>3.7600000000000001E-2</c:v>
                </c:pt>
                <c:pt idx="214">
                  <c:v>3.95E-2</c:v>
                </c:pt>
                <c:pt idx="215">
                  <c:v>2.7E-2</c:v>
                </c:pt>
                <c:pt idx="216">
                  <c:v>4.2500000000000003E-2</c:v>
                </c:pt>
                <c:pt idx="217">
                  <c:v>4.3200000000000002E-2</c:v>
                </c:pt>
                <c:pt idx="218">
                  <c:v>5.0200000000000002E-2</c:v>
                </c:pt>
                <c:pt idx="219">
                  <c:v>6.4299999999999996E-2</c:v>
                </c:pt>
                <c:pt idx="220">
                  <c:v>6.5199999999999994E-2</c:v>
                </c:pt>
                <c:pt idx="221">
                  <c:v>7.0300000000000001E-2</c:v>
                </c:pt>
                <c:pt idx="222">
                  <c:v>7.4800000000000005E-2</c:v>
                </c:pt>
                <c:pt idx="223">
                  <c:v>6.7199999999999996E-2</c:v>
                </c:pt>
                <c:pt idx="224">
                  <c:v>8.1199999999999994E-2</c:v>
                </c:pt>
                <c:pt idx="225">
                  <c:v>0.10299999999999999</c:v>
                </c:pt>
                <c:pt idx="226">
                  <c:v>0.12590000000000001</c:v>
                </c:pt>
                <c:pt idx="227">
                  <c:v>0.14760000000000001</c:v>
                </c:pt>
                <c:pt idx="228">
                  <c:v>0.2127</c:v>
                </c:pt>
                <c:pt idx="229">
                  <c:v>0.22</c:v>
                </c:pt>
                <c:pt idx="230">
                  <c:v>0.2397</c:v>
                </c:pt>
                <c:pt idx="231">
                  <c:v>0.25700000000000001</c:v>
                </c:pt>
                <c:pt idx="232">
                  <c:v>0.23419999999999999</c:v>
                </c:pt>
                <c:pt idx="233">
                  <c:v>0.26019999999999999</c:v>
                </c:pt>
                <c:pt idx="234">
                  <c:v>0.24809999999999999</c:v>
                </c:pt>
                <c:pt idx="235">
                  <c:v>0.23200000000000001</c:v>
                </c:pt>
                <c:pt idx="236">
                  <c:v>0.17269999999999999</c:v>
                </c:pt>
                <c:pt idx="237">
                  <c:v>0.18010000000000001</c:v>
                </c:pt>
                <c:pt idx="238">
                  <c:v>0.21529999999999999</c:v>
                </c:pt>
                <c:pt idx="239">
                  <c:v>0.21809999999999999</c:v>
                </c:pt>
                <c:pt idx="240">
                  <c:v>0.22420000000000001</c:v>
                </c:pt>
                <c:pt idx="241">
                  <c:v>0.22370000000000001</c:v>
                </c:pt>
                <c:pt idx="242">
                  <c:v>0.17</c:v>
                </c:pt>
              </c:numCache>
            </c:numRef>
          </c:val>
          <c:smooth val="0"/>
          <c:extLst>
            <c:ext xmlns:c16="http://schemas.microsoft.com/office/drawing/2014/chart" uri="{C3380CC4-5D6E-409C-BE32-E72D297353CC}">
              <c16:uniqueId val="{00000001-211D-40C5-A222-1C6809E4135C}"/>
            </c:ext>
          </c:extLst>
        </c:ser>
        <c:dLbls>
          <c:showLegendKey val="0"/>
          <c:showVal val="0"/>
          <c:showCatName val="0"/>
          <c:showSerName val="0"/>
          <c:showPercent val="0"/>
          <c:showBubbleSize val="0"/>
        </c:dLbls>
        <c:smooth val="0"/>
        <c:axId val="411663360"/>
        <c:axId val="411677440"/>
      </c:lineChart>
      <c:catAx>
        <c:axId val="411663360"/>
        <c:scaling>
          <c:orientation val="minMax"/>
          <c:min val="-8"/>
        </c:scaling>
        <c:delete val="0"/>
        <c:axPos val="b"/>
        <c:numFmt formatCode="yyyy\-mm" sourceLinked="0"/>
        <c:majorTickMark val="out"/>
        <c:minorTickMark val="none"/>
        <c:tickLblPos val="nextTo"/>
        <c:spPr>
          <a:ln w="9525">
            <a:solidFill>
              <a:srgbClr val="4D4D4F"/>
            </a:solidFill>
          </a:ln>
        </c:spPr>
        <c:txPr>
          <a:bodyPr/>
          <a:lstStyle/>
          <a:p>
            <a:pPr>
              <a:defRPr sz="700" baseline="0">
                <a:latin typeface="Tahoma" panose="020B0604030504040204" pitchFamily="34" charset="0"/>
                <a:ea typeface="楷体_GB2312" panose="02010609030101010101" pitchFamily="49" charset="-122"/>
              </a:defRPr>
            </a:pPr>
            <a:endParaRPr lang="zh-CN"/>
          </a:p>
        </c:txPr>
        <c:crossAx val="411677440"/>
        <c:crossesAt val="-2"/>
        <c:auto val="0"/>
        <c:lblAlgn val="ctr"/>
        <c:lblOffset val="100"/>
        <c:tickLblSkip val="80"/>
        <c:tickMarkSkip val="80"/>
        <c:noMultiLvlLbl val="0"/>
      </c:catAx>
      <c:valAx>
        <c:axId val="411677440"/>
        <c:scaling>
          <c:orientation val="minMax"/>
        </c:scaling>
        <c:delete val="0"/>
        <c:axPos val="l"/>
        <c:majorGridlines>
          <c:spPr>
            <a:ln w="9525">
              <a:noFill/>
            </a:ln>
          </c:spPr>
        </c:majorGridlines>
        <c:numFmt formatCode="0%" sourceLinked="0"/>
        <c:majorTickMark val="out"/>
        <c:minorTickMark val="none"/>
        <c:tickLblPos val="nextTo"/>
        <c:spPr>
          <a:ln w="9525">
            <a:solidFill>
              <a:srgbClr val="4D4D4F">
                <a:alpha val="96000"/>
              </a:srgbClr>
            </a:solidFill>
          </a:ln>
        </c:spPr>
        <c:txPr>
          <a:bodyPr/>
          <a:lstStyle/>
          <a:p>
            <a:pPr>
              <a:defRPr sz="700" baseline="0">
                <a:latin typeface="Tahoma" panose="020B0604030504040204" pitchFamily="34" charset="0"/>
                <a:ea typeface="楷体_GB2312" panose="02010609030101010101" pitchFamily="49" charset="-122"/>
              </a:defRPr>
            </a:pPr>
            <a:endParaRPr lang="zh-CN"/>
          </a:p>
        </c:txPr>
        <c:crossAx val="411663360"/>
        <c:crosses val="autoZero"/>
        <c:crossBetween val="between"/>
        <c:majorUnit val="0.15986674995372782"/>
      </c:valAx>
    </c:plotArea>
    <c:legend>
      <c:legendPos val="t"/>
      <c:layout>
        <c:manualLayout>
          <c:xMode val="edge"/>
          <c:yMode val="edge"/>
          <c:x val="0"/>
          <c:y val="9.2127845721412475E-3"/>
          <c:w val="0.95738903512240314"/>
          <c:h val="0.1558460710805798"/>
        </c:manualLayout>
      </c:layout>
      <c:overlay val="0"/>
      <c:spPr>
        <a:noFill/>
        <a:ln>
          <a:noFill/>
        </a:ln>
      </c:spPr>
      <c:txPr>
        <a:bodyPr/>
        <a:lstStyle/>
        <a:p>
          <a:pPr>
            <a:defRPr sz="800" baseline="0">
              <a:latin typeface="Tahoma" panose="020B0604030504040204" pitchFamily="34" charset="0"/>
              <a:ea typeface="楷体_GB2312" panose="02010609030101010101" pitchFamily="49" charset="-122"/>
            </a:defRPr>
          </a:pPr>
          <a:endParaRPr lang="zh-CN"/>
        </a:p>
      </c:txPr>
    </c:legend>
    <c:plotVisOnly val="1"/>
    <c:dispBlanksAs val="gap"/>
    <c:showDLblsOverMax val="0"/>
  </c:chart>
  <c:spPr>
    <a:noFill/>
    <a:ln>
      <a:noFill/>
    </a:ln>
  </c:spPr>
  <c:txPr>
    <a:bodyPr/>
    <a:lstStyle/>
    <a:p>
      <a:pPr>
        <a:defRPr>
          <a:latin typeface="楷体" panose="02010609060101010101" pitchFamily="49" charset="-122"/>
          <a:ea typeface="楷体" panose="02010609060101010101" pitchFamily="49" charset="-122"/>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66614554536611E-2"/>
          <c:y val="0.16953587257408911"/>
          <c:w val="0.8158298572053494"/>
          <c:h val="0.71400854893138355"/>
        </c:manualLayout>
      </c:layout>
      <c:barChart>
        <c:barDir val="col"/>
        <c:grouping val="clustered"/>
        <c:varyColors val="0"/>
        <c:ser>
          <c:idx val="0"/>
          <c:order val="0"/>
          <c:tx>
            <c:strRef>
              <c:f>Sheet1!$B$29</c:f>
              <c:strCache>
                <c:ptCount val="1"/>
                <c:pt idx="0">
                  <c:v>中国IDC行业市场规模（亿元）</c:v>
                </c:pt>
              </c:strCache>
            </c:strRef>
          </c:tx>
          <c:spPr>
            <a:solidFill>
              <a:srgbClr val="004098"/>
            </a:solidFill>
            <a:ln w="25400" cap="flat" cmpd="sng" algn="ctr">
              <a:solidFill>
                <a:srgbClr val="004098"/>
              </a:solidFill>
              <a:prstDash val="solid"/>
              <a:round/>
              <a:headEnd type="none" w="med" len="med"/>
              <a:tailEnd type="none" w="med" len="med"/>
            </a:ln>
          </c:spPr>
          <c:invertIfNegative val="0"/>
          <c:cat>
            <c:strRef>
              <c:f>Sheet1!$A$30:$A$38</c:f>
              <c:strCache>
                <c:ptCount val="9"/>
                <c:pt idx="0">
                  <c:v>2014</c:v>
                </c:pt>
                <c:pt idx="1">
                  <c:v>2015</c:v>
                </c:pt>
                <c:pt idx="2">
                  <c:v>2016</c:v>
                </c:pt>
                <c:pt idx="3">
                  <c:v>2017</c:v>
                </c:pt>
                <c:pt idx="4">
                  <c:v>2018</c:v>
                </c:pt>
                <c:pt idx="5">
                  <c:v>2019</c:v>
                </c:pt>
                <c:pt idx="6">
                  <c:v>2020E</c:v>
                </c:pt>
                <c:pt idx="7">
                  <c:v>2021E</c:v>
                </c:pt>
                <c:pt idx="8">
                  <c:v>2022E</c:v>
                </c:pt>
              </c:strCache>
            </c:strRef>
          </c:cat>
          <c:val>
            <c:numRef>
              <c:f>Sheet1!$B$30:$B$38</c:f>
              <c:numCache>
                <c:formatCode>General</c:formatCode>
                <c:ptCount val="9"/>
                <c:pt idx="0">
                  <c:v>372.2</c:v>
                </c:pt>
                <c:pt idx="1">
                  <c:v>518.6</c:v>
                </c:pt>
                <c:pt idx="2">
                  <c:v>714.5</c:v>
                </c:pt>
                <c:pt idx="3">
                  <c:v>946.1</c:v>
                </c:pt>
                <c:pt idx="4">
                  <c:v>1228</c:v>
                </c:pt>
                <c:pt idx="5">
                  <c:v>1562.5</c:v>
                </c:pt>
                <c:pt idx="6">
                  <c:v>1958.2</c:v>
                </c:pt>
                <c:pt idx="7">
                  <c:v>2485.6999999999998</c:v>
                </c:pt>
                <c:pt idx="8">
                  <c:v>3200.5</c:v>
                </c:pt>
              </c:numCache>
            </c:numRef>
          </c:val>
          <c:extLst>
            <c:ext xmlns:c16="http://schemas.microsoft.com/office/drawing/2014/chart" uri="{C3380CC4-5D6E-409C-BE32-E72D297353CC}">
              <c16:uniqueId val="{00000000-6414-426D-AD13-E85384761408}"/>
            </c:ext>
          </c:extLst>
        </c:ser>
        <c:dLbls>
          <c:showLegendKey val="0"/>
          <c:showVal val="0"/>
          <c:showCatName val="0"/>
          <c:showSerName val="0"/>
          <c:showPercent val="0"/>
          <c:showBubbleSize val="0"/>
        </c:dLbls>
        <c:gapWidth val="150"/>
        <c:axId val="569275520"/>
        <c:axId val="569294208"/>
      </c:barChart>
      <c:lineChart>
        <c:grouping val="standard"/>
        <c:varyColors val="0"/>
        <c:ser>
          <c:idx val="1"/>
          <c:order val="1"/>
          <c:tx>
            <c:strRef>
              <c:f>Sheet1!$C$29</c:f>
              <c:strCache>
                <c:ptCount val="1"/>
                <c:pt idx="0">
                  <c:v>同比</c:v>
                </c:pt>
              </c:strCache>
            </c:strRef>
          </c:tx>
          <c:spPr>
            <a:ln w="25400" cap="rnd" cmpd="sng" algn="ctr">
              <a:solidFill>
                <a:srgbClr val="C0C0C0"/>
              </a:solidFill>
              <a:prstDash val="solid"/>
              <a:round/>
              <a:headEnd type="none" w="med" len="med"/>
              <a:tailEnd type="none" w="med" len="med"/>
            </a:ln>
          </c:spPr>
          <c:marker>
            <c:symbol val="none"/>
          </c:marker>
          <c:cat>
            <c:strRef>
              <c:f>Sheet1!$A$30:$A$38</c:f>
              <c:strCache>
                <c:ptCount val="9"/>
                <c:pt idx="0">
                  <c:v>2014</c:v>
                </c:pt>
                <c:pt idx="1">
                  <c:v>2015</c:v>
                </c:pt>
                <c:pt idx="2">
                  <c:v>2016</c:v>
                </c:pt>
                <c:pt idx="3">
                  <c:v>2017</c:v>
                </c:pt>
                <c:pt idx="4">
                  <c:v>2018</c:v>
                </c:pt>
                <c:pt idx="5">
                  <c:v>2019</c:v>
                </c:pt>
                <c:pt idx="6">
                  <c:v>2020E</c:v>
                </c:pt>
                <c:pt idx="7">
                  <c:v>2021E</c:v>
                </c:pt>
                <c:pt idx="8">
                  <c:v>2022E</c:v>
                </c:pt>
              </c:strCache>
            </c:strRef>
          </c:cat>
          <c:val>
            <c:numRef>
              <c:f>Sheet1!$C$30:$C$38</c:f>
              <c:numCache>
                <c:formatCode>0%</c:formatCode>
                <c:ptCount val="9"/>
                <c:pt idx="0">
                  <c:v>0.41799999999999998</c:v>
                </c:pt>
                <c:pt idx="1">
                  <c:v>0.39300000000000002</c:v>
                </c:pt>
                <c:pt idx="2">
                  <c:v>0.378</c:v>
                </c:pt>
                <c:pt idx="3">
                  <c:v>0.32400000000000001</c:v>
                </c:pt>
                <c:pt idx="4">
                  <c:v>0.29799999999999999</c:v>
                </c:pt>
                <c:pt idx="5">
                  <c:v>0.27200000000000002</c:v>
                </c:pt>
                <c:pt idx="6">
                  <c:v>0.253</c:v>
                </c:pt>
                <c:pt idx="7">
                  <c:v>0.26900000000000002</c:v>
                </c:pt>
                <c:pt idx="8">
                  <c:v>0.28799999999999998</c:v>
                </c:pt>
              </c:numCache>
            </c:numRef>
          </c:val>
          <c:smooth val="0"/>
          <c:extLst>
            <c:ext xmlns:c16="http://schemas.microsoft.com/office/drawing/2014/chart" uri="{C3380CC4-5D6E-409C-BE32-E72D297353CC}">
              <c16:uniqueId val="{00000001-6414-426D-AD13-E85384761408}"/>
            </c:ext>
          </c:extLst>
        </c:ser>
        <c:dLbls>
          <c:showLegendKey val="0"/>
          <c:showVal val="0"/>
          <c:showCatName val="0"/>
          <c:showSerName val="0"/>
          <c:showPercent val="0"/>
          <c:showBubbleSize val="0"/>
        </c:dLbls>
        <c:marker val="1"/>
        <c:smooth val="0"/>
        <c:axId val="594838656"/>
        <c:axId val="594944000"/>
      </c:lineChart>
      <c:catAx>
        <c:axId val="569275520"/>
        <c:scaling>
          <c:orientation val="minMax"/>
        </c:scaling>
        <c:delete val="0"/>
        <c:axPos val="b"/>
        <c:numFmt formatCode="General" sourceLinked="0"/>
        <c:majorTickMark val="in"/>
        <c:minorTickMark val="none"/>
        <c:tickLblPos val="nextTo"/>
        <c:spPr>
          <a:ln w="3175">
            <a:solidFill>
              <a:srgbClr val="000000"/>
            </a:solidFill>
            <a:prstDash val="solid"/>
          </a:ln>
        </c:spPr>
        <c:txPr>
          <a:bodyPr rot="0" vert="horz"/>
          <a:lstStyle/>
          <a:p>
            <a:pPr>
              <a:defRPr/>
            </a:pPr>
            <a:endParaRPr lang="zh-CN"/>
          </a:p>
        </c:txPr>
        <c:crossAx val="569294208"/>
        <c:crosses val="autoZero"/>
        <c:auto val="0"/>
        <c:lblAlgn val="ctr"/>
        <c:lblOffset val="100"/>
        <c:noMultiLvlLbl val="0"/>
      </c:catAx>
      <c:valAx>
        <c:axId val="569294208"/>
        <c:scaling>
          <c:orientation val="minMax"/>
        </c:scaling>
        <c:delete val="0"/>
        <c:axPos val="l"/>
        <c:numFmt formatCode="General" sourceLinked="0"/>
        <c:majorTickMark val="in"/>
        <c:minorTickMark val="none"/>
        <c:tickLblPos val="nextTo"/>
        <c:spPr>
          <a:ln w="3175">
            <a:solidFill>
              <a:srgbClr val="000000"/>
            </a:solidFill>
            <a:prstDash val="solid"/>
          </a:ln>
        </c:spPr>
        <c:txPr>
          <a:bodyPr rot="0" vert="horz"/>
          <a:lstStyle/>
          <a:p>
            <a:pPr>
              <a:defRPr/>
            </a:pPr>
            <a:endParaRPr lang="zh-CN"/>
          </a:p>
        </c:txPr>
        <c:crossAx val="569275520"/>
        <c:crosses val="autoZero"/>
        <c:crossBetween val="between"/>
      </c:valAx>
      <c:catAx>
        <c:axId val="594838656"/>
        <c:scaling>
          <c:orientation val="minMax"/>
        </c:scaling>
        <c:delete val="1"/>
        <c:axPos val="b"/>
        <c:numFmt formatCode="General" sourceLinked="1"/>
        <c:majorTickMark val="out"/>
        <c:minorTickMark val="none"/>
        <c:tickLblPos val="none"/>
        <c:crossAx val="594944000"/>
        <c:crosses val="autoZero"/>
        <c:auto val="1"/>
        <c:lblAlgn val="ctr"/>
        <c:lblOffset val="100"/>
        <c:noMultiLvlLbl val="0"/>
      </c:catAx>
      <c:valAx>
        <c:axId val="594944000"/>
        <c:scaling>
          <c:orientation val="minMax"/>
        </c:scaling>
        <c:delete val="0"/>
        <c:axPos val="r"/>
        <c:numFmt formatCode="0%" sourceLinked="1"/>
        <c:majorTickMark val="in"/>
        <c:minorTickMark val="none"/>
        <c:tickLblPos val="nextTo"/>
        <c:spPr>
          <a:ln w="3175">
            <a:solidFill>
              <a:srgbClr val="000000"/>
            </a:solidFill>
            <a:prstDash val="solid"/>
          </a:ln>
        </c:spPr>
        <c:txPr>
          <a:bodyPr rot="0" vert="horz"/>
          <a:lstStyle/>
          <a:p>
            <a:pPr>
              <a:defRPr/>
            </a:pPr>
            <a:endParaRPr lang="zh-CN"/>
          </a:p>
        </c:txPr>
        <c:crossAx val="594838656"/>
        <c:crosses val="max"/>
        <c:crossBetween val="between"/>
      </c:valAx>
      <c:spPr>
        <a:noFill/>
        <a:ln w="25400">
          <a:noFill/>
        </a:ln>
      </c:spPr>
    </c:plotArea>
    <c:legend>
      <c:legendPos val="r"/>
      <c:layout>
        <c:manualLayout>
          <c:xMode val="edge"/>
          <c:yMode val="edge"/>
          <c:x val="9.4959250527035757E-2"/>
          <c:y val="3.6483177899294457E-2"/>
          <c:w val="0.78492627759765321"/>
          <c:h val="0.1061946902654867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itchFamily="34" charset="0"/>
          <a:ea typeface="楷体_GB2312" pitchFamily="49" charset="-122"/>
          <a:cs typeface="Arial"/>
        </a:defRPr>
      </a:pPr>
      <a:endParaRPr lang="zh-CN"/>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7.7981163371527717E-2"/>
          <c:y val="0.12669789121187439"/>
          <c:w val="0.87586699967588799"/>
          <c:h val="0.73072585754366914"/>
        </c:manualLayout>
      </c:layout>
      <c:lineChart>
        <c:grouping val="standard"/>
        <c:varyColors val="0"/>
        <c:ser>
          <c:idx val="0"/>
          <c:order val="0"/>
          <c:tx>
            <c:strRef>
              <c:f>Sheet1!$B$40</c:f>
              <c:strCache>
                <c:ptCount val="1"/>
                <c:pt idx="0">
                  <c:v>数据中心用电量占比</c:v>
                </c:pt>
              </c:strCache>
            </c:strRef>
          </c:tx>
          <c:spPr>
            <a:ln w="25400" cap="rnd" cmpd="sng" algn="ctr">
              <a:solidFill>
                <a:srgbClr val="004098"/>
              </a:solidFill>
              <a:prstDash val="solid"/>
              <a:round/>
              <a:headEnd type="none" w="med" len="med"/>
              <a:tailEnd type="none" w="med" len="med"/>
            </a:ln>
          </c:spPr>
          <c:marker>
            <c:symbol val="none"/>
          </c:marker>
          <c:cat>
            <c:strRef>
              <c:f>Sheet1!$A$41:$A$48</c:f>
              <c:strCache>
                <c:ptCount val="8"/>
                <c:pt idx="0">
                  <c:v>2018</c:v>
                </c:pt>
                <c:pt idx="1">
                  <c:v>2019</c:v>
                </c:pt>
                <c:pt idx="2">
                  <c:v>2020E</c:v>
                </c:pt>
                <c:pt idx="3">
                  <c:v>2021E</c:v>
                </c:pt>
                <c:pt idx="4">
                  <c:v>2022E</c:v>
                </c:pt>
                <c:pt idx="5">
                  <c:v>2023E</c:v>
                </c:pt>
                <c:pt idx="6">
                  <c:v>2024E</c:v>
                </c:pt>
                <c:pt idx="7">
                  <c:v>2025E</c:v>
                </c:pt>
              </c:strCache>
            </c:strRef>
          </c:cat>
          <c:val>
            <c:numRef>
              <c:f>Sheet1!$B$41:$B$48</c:f>
              <c:numCache>
                <c:formatCode>0.00%</c:formatCode>
                <c:ptCount val="8"/>
                <c:pt idx="0">
                  <c:v>2.1899999999999999E-2</c:v>
                </c:pt>
                <c:pt idx="1">
                  <c:v>2.4199999999999999E-2</c:v>
                </c:pt>
                <c:pt idx="2">
                  <c:v>2.7099999999999999E-2</c:v>
                </c:pt>
                <c:pt idx="3">
                  <c:v>2.9899999999999999E-2</c:v>
                </c:pt>
                <c:pt idx="4">
                  <c:v>3.2899999999999999E-2</c:v>
                </c:pt>
                <c:pt idx="5">
                  <c:v>3.5900000000000001E-2</c:v>
                </c:pt>
                <c:pt idx="6">
                  <c:v>3.85E-2</c:v>
                </c:pt>
                <c:pt idx="7">
                  <c:v>4.0500000000000001E-2</c:v>
                </c:pt>
              </c:numCache>
            </c:numRef>
          </c:val>
          <c:smooth val="0"/>
          <c:extLst>
            <c:ext xmlns:c16="http://schemas.microsoft.com/office/drawing/2014/chart" uri="{C3380CC4-5D6E-409C-BE32-E72D297353CC}">
              <c16:uniqueId val="{00000000-5A6C-4905-8017-4B693356E01F}"/>
            </c:ext>
          </c:extLst>
        </c:ser>
        <c:dLbls>
          <c:showLegendKey val="0"/>
          <c:showVal val="0"/>
          <c:showCatName val="0"/>
          <c:showSerName val="0"/>
          <c:showPercent val="0"/>
          <c:showBubbleSize val="0"/>
        </c:dLbls>
        <c:smooth val="0"/>
        <c:axId val="422082048"/>
        <c:axId val="422083584"/>
      </c:lineChart>
      <c:catAx>
        <c:axId val="422082048"/>
        <c:scaling>
          <c:orientation val="minMax"/>
        </c:scaling>
        <c:delete val="0"/>
        <c:axPos val="b"/>
        <c:numFmt formatCode="General" sourceLinked="0"/>
        <c:majorTickMark val="in"/>
        <c:minorTickMark val="none"/>
        <c:tickLblPos val="nextTo"/>
        <c:spPr>
          <a:ln w="3175">
            <a:solidFill>
              <a:srgbClr val="000000"/>
            </a:solidFill>
            <a:prstDash val="solid"/>
          </a:ln>
        </c:spPr>
        <c:txPr>
          <a:bodyPr rot="0" vert="horz"/>
          <a:lstStyle/>
          <a:p>
            <a:pPr>
              <a:defRPr/>
            </a:pPr>
            <a:endParaRPr lang="zh-CN"/>
          </a:p>
        </c:txPr>
        <c:crossAx val="422083584"/>
        <c:crosses val="autoZero"/>
        <c:auto val="0"/>
        <c:lblAlgn val="ctr"/>
        <c:lblOffset val="100"/>
        <c:noMultiLvlLbl val="0"/>
      </c:catAx>
      <c:valAx>
        <c:axId val="422083584"/>
        <c:scaling>
          <c:orientation val="minMax"/>
        </c:scaling>
        <c:delete val="0"/>
        <c:axPos val="l"/>
        <c:numFmt formatCode="0.0%" sourceLinked="0"/>
        <c:majorTickMark val="in"/>
        <c:minorTickMark val="none"/>
        <c:tickLblPos val="nextTo"/>
        <c:spPr>
          <a:ln w="3175">
            <a:solidFill>
              <a:srgbClr val="000000"/>
            </a:solidFill>
            <a:prstDash val="solid"/>
          </a:ln>
        </c:spPr>
        <c:txPr>
          <a:bodyPr rot="0" vert="horz"/>
          <a:lstStyle/>
          <a:p>
            <a:pPr>
              <a:defRPr/>
            </a:pPr>
            <a:endParaRPr lang="zh-CN"/>
          </a:p>
        </c:txPr>
        <c:crossAx val="422082048"/>
        <c:crosses val="autoZero"/>
        <c:crossBetween val="between"/>
      </c:valAx>
      <c:spPr>
        <a:noFill/>
        <a:ln w="25400">
          <a:noFill/>
        </a:ln>
      </c:spPr>
    </c:plotArea>
    <c:legend>
      <c:legendPos val="r"/>
      <c:layout>
        <c:manualLayout>
          <c:xMode val="edge"/>
          <c:yMode val="edge"/>
          <c:x val="0.10661764705882353"/>
          <c:y val="4.5705419175544236E-2"/>
          <c:w val="0.8045350856878184"/>
          <c:h val="8.2643225631278849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itchFamily="34" charset="0"/>
          <a:ea typeface="楷体_GB2312" pitchFamily="49" charset="-122"/>
          <a:cs typeface="Arial"/>
        </a:defRPr>
      </a:pPr>
      <a:endParaRPr lang="zh-CN"/>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97069116360502E-2"/>
          <c:y val="0.145238264240905"/>
          <c:w val="0.82084186351706001"/>
          <c:h val="0.75223309240525804"/>
        </c:manualLayout>
      </c:layout>
      <c:barChart>
        <c:barDir val="col"/>
        <c:grouping val="clustered"/>
        <c:varyColors val="0"/>
        <c:ser>
          <c:idx val="0"/>
          <c:order val="0"/>
          <c:tx>
            <c:strRef>
              <c:f>公司数据!$B$20</c:f>
              <c:strCache>
                <c:ptCount val="1"/>
                <c:pt idx="0">
                  <c:v>营收</c:v>
                </c:pt>
              </c:strCache>
            </c:strRef>
          </c:tx>
          <c:spPr>
            <a:solidFill>
              <a:srgbClr val="004098"/>
            </a:solidFill>
            <a:ln>
              <a:noFill/>
            </a:ln>
            <a:effectLst/>
          </c:spPr>
          <c:invertIfNegative val="0"/>
          <c:cat>
            <c:strRef>
              <c:f>公司数据!$C$19:$I$19</c:f>
              <c:strCache>
                <c:ptCount val="7"/>
                <c:pt idx="0">
                  <c:v>2014</c:v>
                </c:pt>
                <c:pt idx="1">
                  <c:v>2015</c:v>
                </c:pt>
                <c:pt idx="2">
                  <c:v>2016</c:v>
                </c:pt>
                <c:pt idx="3">
                  <c:v>2017</c:v>
                </c:pt>
                <c:pt idx="4">
                  <c:v>2018</c:v>
                </c:pt>
                <c:pt idx="5">
                  <c:v>2019</c:v>
                </c:pt>
                <c:pt idx="6">
                  <c:v>2020Q1</c:v>
                </c:pt>
              </c:strCache>
            </c:strRef>
          </c:cat>
          <c:val>
            <c:numRef>
              <c:f>公司数据!$C$20:$I$20</c:f>
              <c:numCache>
                <c:formatCode>#,##0.00_ </c:formatCode>
                <c:ptCount val="7"/>
                <c:pt idx="0">
                  <c:v>37.86</c:v>
                </c:pt>
                <c:pt idx="1">
                  <c:v>51.53</c:v>
                </c:pt>
                <c:pt idx="2">
                  <c:v>71.41</c:v>
                </c:pt>
                <c:pt idx="3">
                  <c:v>86.37</c:v>
                </c:pt>
                <c:pt idx="4">
                  <c:v>80.63</c:v>
                </c:pt>
                <c:pt idx="5">
                  <c:v>90.08</c:v>
                </c:pt>
                <c:pt idx="6">
                  <c:v>14.74</c:v>
                </c:pt>
              </c:numCache>
            </c:numRef>
          </c:val>
          <c:extLst>
            <c:ext xmlns:c16="http://schemas.microsoft.com/office/drawing/2014/chart" uri="{C3380CC4-5D6E-409C-BE32-E72D297353CC}">
              <c16:uniqueId val="{00000000-59AA-418D-8883-8A865A59941C}"/>
            </c:ext>
          </c:extLst>
        </c:ser>
        <c:ser>
          <c:idx val="2"/>
          <c:order val="2"/>
          <c:tx>
            <c:strRef>
              <c:f>公司数据!$B$22</c:f>
              <c:strCache>
                <c:ptCount val="1"/>
                <c:pt idx="0">
                  <c:v>净利润</c:v>
                </c:pt>
              </c:strCache>
            </c:strRef>
          </c:tx>
          <c:spPr>
            <a:solidFill>
              <a:schemeClr val="accent3"/>
            </a:solidFill>
            <a:ln>
              <a:noFill/>
            </a:ln>
            <a:effectLst/>
          </c:spPr>
          <c:invertIfNegative val="0"/>
          <c:cat>
            <c:strRef>
              <c:f>公司数据!$C$19:$I$19</c:f>
              <c:strCache>
                <c:ptCount val="7"/>
                <c:pt idx="0">
                  <c:v>2014</c:v>
                </c:pt>
                <c:pt idx="1">
                  <c:v>2015</c:v>
                </c:pt>
                <c:pt idx="2">
                  <c:v>2016</c:v>
                </c:pt>
                <c:pt idx="3">
                  <c:v>2017</c:v>
                </c:pt>
                <c:pt idx="4">
                  <c:v>2018</c:v>
                </c:pt>
                <c:pt idx="5">
                  <c:v>2019</c:v>
                </c:pt>
                <c:pt idx="6">
                  <c:v>2020Q1</c:v>
                </c:pt>
              </c:strCache>
            </c:strRef>
          </c:cat>
          <c:val>
            <c:numRef>
              <c:f>公司数据!$C$22:$I$22</c:f>
              <c:numCache>
                <c:formatCode>#,##0.00_ </c:formatCode>
                <c:ptCount val="7"/>
                <c:pt idx="0">
                  <c:v>1.03</c:v>
                </c:pt>
                <c:pt idx="1">
                  <c:v>2.79</c:v>
                </c:pt>
                <c:pt idx="2">
                  <c:v>4.7699999999999996</c:v>
                </c:pt>
                <c:pt idx="3">
                  <c:v>4.1900000000000004</c:v>
                </c:pt>
                <c:pt idx="4">
                  <c:v>1.22</c:v>
                </c:pt>
                <c:pt idx="5">
                  <c:v>2.58</c:v>
                </c:pt>
                <c:pt idx="6">
                  <c:v>0.5</c:v>
                </c:pt>
              </c:numCache>
            </c:numRef>
          </c:val>
          <c:extLst>
            <c:ext xmlns:c16="http://schemas.microsoft.com/office/drawing/2014/chart" uri="{C3380CC4-5D6E-409C-BE32-E72D297353CC}">
              <c16:uniqueId val="{00000001-59AA-418D-8883-8A865A59941C}"/>
            </c:ext>
          </c:extLst>
        </c:ser>
        <c:dLbls>
          <c:showLegendKey val="0"/>
          <c:showVal val="0"/>
          <c:showCatName val="0"/>
          <c:showSerName val="0"/>
          <c:showPercent val="0"/>
          <c:showBubbleSize val="0"/>
        </c:dLbls>
        <c:gapWidth val="219"/>
        <c:overlap val="-27"/>
        <c:axId val="1151643960"/>
        <c:axId val="1"/>
      </c:barChart>
      <c:lineChart>
        <c:grouping val="standard"/>
        <c:varyColors val="0"/>
        <c:ser>
          <c:idx val="1"/>
          <c:order val="1"/>
          <c:tx>
            <c:strRef>
              <c:f>公司数据!$B$21</c:f>
              <c:strCache>
                <c:ptCount val="1"/>
                <c:pt idx="0">
                  <c:v>营收增速 (%)</c:v>
                </c:pt>
              </c:strCache>
            </c:strRef>
          </c:tx>
          <c:spPr>
            <a:ln w="19050" cap="rnd" cmpd="sng" algn="ctr">
              <a:solidFill>
                <a:schemeClr val="accent1"/>
              </a:solidFill>
              <a:prstDash val="solid"/>
              <a:round/>
            </a:ln>
            <a:effectLst/>
          </c:spPr>
          <c:marker>
            <c:symbol val="none"/>
          </c:marker>
          <c:cat>
            <c:numRef>
              <c:f>公司数据!$C$2:$H$2</c:f>
              <c:numCache>
                <c:formatCode>General</c:formatCode>
                <c:ptCount val="6"/>
                <c:pt idx="0">
                  <c:v>2014</c:v>
                </c:pt>
                <c:pt idx="1">
                  <c:v>2015</c:v>
                </c:pt>
                <c:pt idx="2">
                  <c:v>2016</c:v>
                </c:pt>
                <c:pt idx="3">
                  <c:v>2017</c:v>
                </c:pt>
                <c:pt idx="4">
                  <c:v>2018</c:v>
                </c:pt>
                <c:pt idx="5">
                  <c:v>2019</c:v>
                </c:pt>
              </c:numCache>
            </c:numRef>
          </c:cat>
          <c:val>
            <c:numRef>
              <c:f>公司数据!$C$21:$I$21</c:f>
              <c:numCache>
                <c:formatCode>0.00%</c:formatCode>
                <c:ptCount val="7"/>
                <c:pt idx="1">
                  <c:v>0.36106708927628101</c:v>
                </c:pt>
                <c:pt idx="2">
                  <c:v>0.385794682709101</c:v>
                </c:pt>
                <c:pt idx="3">
                  <c:v>0.20949446856182599</c:v>
                </c:pt>
                <c:pt idx="4">
                  <c:v>-6.6458260970244404E-2</c:v>
                </c:pt>
                <c:pt idx="5">
                  <c:v>0.117202033982389</c:v>
                </c:pt>
                <c:pt idx="6">
                  <c:v>-0.17599999999999999</c:v>
                </c:pt>
              </c:numCache>
            </c:numRef>
          </c:val>
          <c:smooth val="0"/>
          <c:extLst>
            <c:ext xmlns:c16="http://schemas.microsoft.com/office/drawing/2014/chart" uri="{C3380CC4-5D6E-409C-BE32-E72D297353CC}">
              <c16:uniqueId val="{00000002-59AA-418D-8883-8A865A59941C}"/>
            </c:ext>
          </c:extLst>
        </c:ser>
        <c:ser>
          <c:idx val="3"/>
          <c:order val="3"/>
          <c:tx>
            <c:strRef>
              <c:f>公司数据!$B$23</c:f>
              <c:strCache>
                <c:ptCount val="1"/>
                <c:pt idx="0">
                  <c:v>净利增速 (%)</c:v>
                </c:pt>
              </c:strCache>
            </c:strRef>
          </c:tx>
          <c:spPr>
            <a:ln w="19050" cap="rnd" cmpd="sng" algn="ctr">
              <a:solidFill>
                <a:schemeClr val="bg2">
                  <a:lumMod val="75000"/>
                </a:schemeClr>
              </a:solidFill>
              <a:prstDash val="solid"/>
              <a:round/>
            </a:ln>
            <a:effectLst/>
          </c:spPr>
          <c:marker>
            <c:symbol val="none"/>
          </c:marker>
          <c:cat>
            <c:numRef>
              <c:f>公司数据!$C$2:$H$2</c:f>
              <c:numCache>
                <c:formatCode>General</c:formatCode>
                <c:ptCount val="6"/>
                <c:pt idx="0">
                  <c:v>2014</c:v>
                </c:pt>
                <c:pt idx="1">
                  <c:v>2015</c:v>
                </c:pt>
                <c:pt idx="2">
                  <c:v>2016</c:v>
                </c:pt>
                <c:pt idx="3">
                  <c:v>2017</c:v>
                </c:pt>
                <c:pt idx="4">
                  <c:v>2018</c:v>
                </c:pt>
                <c:pt idx="5">
                  <c:v>2019</c:v>
                </c:pt>
              </c:numCache>
            </c:numRef>
          </c:cat>
          <c:val>
            <c:numRef>
              <c:f>公司数据!$C$23:$I$23</c:f>
              <c:numCache>
                <c:formatCode>0.00%</c:formatCode>
                <c:ptCount val="7"/>
                <c:pt idx="1">
                  <c:v>1.70873786407767</c:v>
                </c:pt>
                <c:pt idx="2">
                  <c:v>0.70967741935483897</c:v>
                </c:pt>
                <c:pt idx="3">
                  <c:v>-0.121593291404612</c:v>
                </c:pt>
                <c:pt idx="4">
                  <c:v>-0.70883054892601405</c:v>
                </c:pt>
                <c:pt idx="5">
                  <c:v>1.1147540983606601</c:v>
                </c:pt>
                <c:pt idx="6">
                  <c:v>-0.76400000000000001</c:v>
                </c:pt>
              </c:numCache>
            </c:numRef>
          </c:val>
          <c:smooth val="0"/>
          <c:extLst>
            <c:ext xmlns:c16="http://schemas.microsoft.com/office/drawing/2014/chart" uri="{C3380CC4-5D6E-409C-BE32-E72D297353CC}">
              <c16:uniqueId val="{00000003-59AA-418D-8883-8A865A59941C}"/>
            </c:ext>
          </c:extLst>
        </c:ser>
        <c:dLbls>
          <c:showLegendKey val="0"/>
          <c:showVal val="0"/>
          <c:showCatName val="0"/>
          <c:showSerName val="0"/>
          <c:showPercent val="0"/>
          <c:showBubbleSize val="0"/>
        </c:dLbls>
        <c:marker val="1"/>
        <c:smooth val="0"/>
        <c:axId val="3"/>
        <c:axId val="4"/>
      </c:lineChart>
      <c:catAx>
        <c:axId val="115164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1"/>
        <c:crosses val="autoZero"/>
        <c:auto val="1"/>
        <c:lblAlgn val="ctr"/>
        <c:lblOffset val="100"/>
        <c:noMultiLvlLbl val="0"/>
      </c:catAx>
      <c:valAx>
        <c:axId val="1"/>
        <c:scaling>
          <c:orientation val="minMax"/>
        </c:scaling>
        <c:delete val="0"/>
        <c:axPos val="l"/>
        <c:numFmt formatCode="#,##0_ "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115164396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3"/>
        <c:crosses val="max"/>
        <c:crossBetween val="between"/>
      </c:valAx>
      <c:spPr>
        <a:noFill/>
        <a:ln w="25400">
          <a:noFill/>
        </a:ln>
      </c:spPr>
    </c:plotArea>
    <c:legend>
      <c:legendPos val="b"/>
      <c:layout>
        <c:manualLayout>
          <c:xMode val="edge"/>
          <c:yMode val="edge"/>
          <c:x val="4.13533834586466E-2"/>
          <c:y val="5.0866582305126098E-3"/>
          <c:w val="0.93148807057012595"/>
          <c:h val="7.2029746281714796E-2"/>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solidFill>
              <a:latin typeface="楷体_GB2312" panose="02010609030101010101" pitchFamily="3" charset="-122"/>
              <a:ea typeface="楷体_GB2312" panose="02010609030101010101" pitchFamily="3" charset="-122"/>
              <a:cs typeface="Tahoma" panose="020B0604030504040204" pitchFamily="2" charset="0"/>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sz="80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97069116360502E-2"/>
          <c:y val="0.12037037037037"/>
          <c:w val="0.82084186351706001"/>
          <c:h val="0.78680482648002303"/>
        </c:manualLayout>
      </c:layout>
      <c:barChart>
        <c:barDir val="col"/>
        <c:grouping val="clustered"/>
        <c:varyColors val="0"/>
        <c:ser>
          <c:idx val="0"/>
          <c:order val="0"/>
          <c:tx>
            <c:strRef>
              <c:f>公司数据!$B$28</c:f>
              <c:strCache>
                <c:ptCount val="1"/>
                <c:pt idx="0">
                  <c:v>收入</c:v>
                </c:pt>
              </c:strCache>
            </c:strRef>
          </c:tx>
          <c:spPr>
            <a:solidFill>
              <a:srgbClr val="004098"/>
            </a:solidFill>
            <a:ln>
              <a:noFill/>
            </a:ln>
            <a:effectLst/>
          </c:spPr>
          <c:invertIfNegative val="0"/>
          <c:cat>
            <c:numRef>
              <c:f>公司数据!$C$19:$H$19</c:f>
              <c:numCache>
                <c:formatCode>General</c:formatCode>
                <c:ptCount val="6"/>
                <c:pt idx="0">
                  <c:v>2014</c:v>
                </c:pt>
                <c:pt idx="1">
                  <c:v>2015</c:v>
                </c:pt>
                <c:pt idx="2">
                  <c:v>2016</c:v>
                </c:pt>
                <c:pt idx="3">
                  <c:v>2017</c:v>
                </c:pt>
                <c:pt idx="4">
                  <c:v>2018</c:v>
                </c:pt>
                <c:pt idx="5">
                  <c:v>2019</c:v>
                </c:pt>
              </c:numCache>
            </c:numRef>
          </c:cat>
          <c:val>
            <c:numRef>
              <c:f>公司数据!$C$28:$H$28</c:f>
              <c:numCache>
                <c:formatCode>General</c:formatCode>
                <c:ptCount val="6"/>
                <c:pt idx="0">
                  <c:v>19.3</c:v>
                </c:pt>
                <c:pt idx="1">
                  <c:v>23.27</c:v>
                </c:pt>
                <c:pt idx="2">
                  <c:v>26.78</c:v>
                </c:pt>
                <c:pt idx="3">
                  <c:v>29.56</c:v>
                </c:pt>
                <c:pt idx="4">
                  <c:v>25.87</c:v>
                </c:pt>
                <c:pt idx="5">
                  <c:v>25.04</c:v>
                </c:pt>
              </c:numCache>
            </c:numRef>
          </c:val>
          <c:extLst>
            <c:ext xmlns:c16="http://schemas.microsoft.com/office/drawing/2014/chart" uri="{C3380CC4-5D6E-409C-BE32-E72D297353CC}">
              <c16:uniqueId val="{00000000-9E68-4E23-A681-6646CFE03794}"/>
            </c:ext>
          </c:extLst>
        </c:ser>
        <c:dLbls>
          <c:showLegendKey val="0"/>
          <c:showVal val="0"/>
          <c:showCatName val="0"/>
          <c:showSerName val="0"/>
          <c:showPercent val="0"/>
          <c:showBubbleSize val="0"/>
        </c:dLbls>
        <c:gapWidth val="219"/>
        <c:overlap val="-27"/>
        <c:axId val="1151643960"/>
        <c:axId val="1"/>
      </c:barChart>
      <c:lineChart>
        <c:grouping val="standard"/>
        <c:varyColors val="0"/>
        <c:ser>
          <c:idx val="3"/>
          <c:order val="1"/>
          <c:tx>
            <c:strRef>
              <c:f>公司数据!$B$29</c:f>
              <c:strCache>
                <c:ptCount val="1"/>
                <c:pt idx="0">
                  <c:v>增速 (%)</c:v>
                </c:pt>
              </c:strCache>
            </c:strRef>
          </c:tx>
          <c:spPr>
            <a:ln w="19050" cap="rnd" cmpd="sng" algn="ctr">
              <a:solidFill>
                <a:schemeClr val="bg2">
                  <a:lumMod val="75000"/>
                </a:schemeClr>
              </a:solidFill>
              <a:prstDash val="solid"/>
              <a:round/>
            </a:ln>
            <a:effectLst/>
          </c:spPr>
          <c:marker>
            <c:symbol val="none"/>
          </c:marker>
          <c:cat>
            <c:numRef>
              <c:f>公司数据!$B$2:$G$2</c:f>
              <c:numCache>
                <c:formatCode>General</c:formatCode>
                <c:ptCount val="6"/>
                <c:pt idx="0">
                  <c:v>2014</c:v>
                </c:pt>
                <c:pt idx="1">
                  <c:v>2015</c:v>
                </c:pt>
                <c:pt idx="2">
                  <c:v>2016</c:v>
                </c:pt>
                <c:pt idx="3">
                  <c:v>2017</c:v>
                </c:pt>
                <c:pt idx="4">
                  <c:v>2018</c:v>
                </c:pt>
                <c:pt idx="5">
                  <c:v>2019</c:v>
                </c:pt>
              </c:numCache>
            </c:numRef>
          </c:cat>
          <c:val>
            <c:numRef>
              <c:f>公司数据!$C$29:$H$29</c:f>
              <c:numCache>
                <c:formatCode>0.00%</c:formatCode>
                <c:ptCount val="6"/>
                <c:pt idx="0">
                  <c:v>0.16980000000000001</c:v>
                </c:pt>
                <c:pt idx="1">
                  <c:v>0.20369999999999999</c:v>
                </c:pt>
                <c:pt idx="2">
                  <c:v>0.153</c:v>
                </c:pt>
                <c:pt idx="3">
                  <c:v>0.1038</c:v>
                </c:pt>
                <c:pt idx="4">
                  <c:v>-0.1249</c:v>
                </c:pt>
                <c:pt idx="5">
                  <c:v>-3.1899999999999998E-2</c:v>
                </c:pt>
              </c:numCache>
            </c:numRef>
          </c:val>
          <c:smooth val="0"/>
          <c:extLst>
            <c:ext xmlns:c16="http://schemas.microsoft.com/office/drawing/2014/chart" uri="{C3380CC4-5D6E-409C-BE32-E72D297353CC}">
              <c16:uniqueId val="{00000001-9E68-4E23-A681-6646CFE03794}"/>
            </c:ext>
          </c:extLst>
        </c:ser>
        <c:dLbls>
          <c:showLegendKey val="0"/>
          <c:showVal val="0"/>
          <c:showCatName val="0"/>
          <c:showSerName val="0"/>
          <c:showPercent val="0"/>
          <c:showBubbleSize val="0"/>
        </c:dLbls>
        <c:marker val="1"/>
        <c:smooth val="0"/>
        <c:axId val="3"/>
        <c:axId val="4"/>
      </c:lineChart>
      <c:catAx>
        <c:axId val="115164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1"/>
        <c:crosses val="autoZero"/>
        <c:auto val="1"/>
        <c:lblAlgn val="ctr"/>
        <c:lblOffset val="100"/>
        <c:noMultiLvlLbl val="0"/>
      </c:catAx>
      <c:valAx>
        <c:axId val="1"/>
        <c:scaling>
          <c:orientation val="minMax"/>
        </c:scaling>
        <c:delete val="0"/>
        <c:axPos val="l"/>
        <c:numFmt formatCode="#,##0_ "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115164396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3"/>
        <c:crosses val="max"/>
        <c:crossBetween val="between"/>
      </c:valAx>
      <c:spPr>
        <a:noFill/>
        <a:ln w="25400">
          <a:noFill/>
        </a:ln>
      </c:spPr>
    </c:plotArea>
    <c:legend>
      <c:legendPos val="b"/>
      <c:layout>
        <c:manualLayout>
          <c:xMode val="edge"/>
          <c:yMode val="edge"/>
          <c:x val="6.0738845144356998E-2"/>
          <c:y val="1.13035870516185E-2"/>
          <c:w val="0.85630008748906405"/>
          <c:h val="7.2029746281714796E-2"/>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solidFill>
              <a:latin typeface="楷体_GB2312" panose="02010609030101010101" pitchFamily="3" charset="-122"/>
              <a:ea typeface="楷体_GB2312" panose="02010609030101010101" pitchFamily="3" charset="-122"/>
              <a:cs typeface="Tahoma" panose="020B0604030504040204" pitchFamily="2" charset="0"/>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sz="80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97069116360502E-2"/>
          <c:y val="0.15925940507436601"/>
          <c:w val="0.82084186351706001"/>
          <c:h val="0.74791601049868806"/>
        </c:manualLayout>
      </c:layout>
      <c:barChart>
        <c:barDir val="col"/>
        <c:grouping val="clustered"/>
        <c:varyColors val="0"/>
        <c:ser>
          <c:idx val="0"/>
          <c:order val="0"/>
          <c:tx>
            <c:strRef>
              <c:f>公司数据!$B$3</c:f>
              <c:strCache>
                <c:ptCount val="1"/>
                <c:pt idx="0">
                  <c:v>营收</c:v>
                </c:pt>
              </c:strCache>
            </c:strRef>
          </c:tx>
          <c:spPr>
            <a:solidFill>
              <a:srgbClr val="004098"/>
            </a:solidFill>
            <a:ln>
              <a:noFill/>
            </a:ln>
            <a:effectLst/>
          </c:spPr>
          <c:invertIfNegative val="0"/>
          <c:cat>
            <c:strRef>
              <c:f>公司数据!$C$2:$I$2</c:f>
              <c:strCache>
                <c:ptCount val="7"/>
                <c:pt idx="0">
                  <c:v>2014</c:v>
                </c:pt>
                <c:pt idx="1">
                  <c:v>2015</c:v>
                </c:pt>
                <c:pt idx="2">
                  <c:v>2016</c:v>
                </c:pt>
                <c:pt idx="3">
                  <c:v>2017</c:v>
                </c:pt>
                <c:pt idx="4">
                  <c:v>2018</c:v>
                </c:pt>
                <c:pt idx="5">
                  <c:v>2019</c:v>
                </c:pt>
                <c:pt idx="6">
                  <c:v>2020Q1</c:v>
                </c:pt>
              </c:strCache>
            </c:strRef>
          </c:cat>
          <c:val>
            <c:numRef>
              <c:f>公司数据!$C$3:$I$3</c:f>
              <c:numCache>
                <c:formatCode>#,##0.00_ </c:formatCode>
                <c:ptCount val="7"/>
                <c:pt idx="0">
                  <c:v>30.62</c:v>
                </c:pt>
                <c:pt idx="1">
                  <c:v>45.69</c:v>
                </c:pt>
                <c:pt idx="2">
                  <c:v>60.04</c:v>
                </c:pt>
                <c:pt idx="3">
                  <c:v>88.86</c:v>
                </c:pt>
                <c:pt idx="4">
                  <c:v>103.69</c:v>
                </c:pt>
                <c:pt idx="5">
                  <c:v>130.03</c:v>
                </c:pt>
                <c:pt idx="6">
                  <c:v>18.47</c:v>
                </c:pt>
              </c:numCache>
            </c:numRef>
          </c:val>
          <c:extLst>
            <c:ext xmlns:c16="http://schemas.microsoft.com/office/drawing/2014/chart" uri="{C3380CC4-5D6E-409C-BE32-E72D297353CC}">
              <c16:uniqueId val="{00000000-67AD-4507-AFB3-376E717B95CD}"/>
            </c:ext>
          </c:extLst>
        </c:ser>
        <c:ser>
          <c:idx val="2"/>
          <c:order val="2"/>
          <c:tx>
            <c:strRef>
              <c:f>公司数据!$B$5</c:f>
              <c:strCache>
                <c:ptCount val="1"/>
                <c:pt idx="0">
                  <c:v>净利润</c:v>
                </c:pt>
              </c:strCache>
            </c:strRef>
          </c:tx>
          <c:spPr>
            <a:solidFill>
              <a:schemeClr val="accent3"/>
            </a:solidFill>
            <a:ln>
              <a:noFill/>
            </a:ln>
            <a:effectLst/>
          </c:spPr>
          <c:invertIfNegative val="0"/>
          <c:cat>
            <c:strRef>
              <c:f>公司数据!$C$2:$I$2</c:f>
              <c:strCache>
                <c:ptCount val="7"/>
                <c:pt idx="0">
                  <c:v>2014</c:v>
                </c:pt>
                <c:pt idx="1">
                  <c:v>2015</c:v>
                </c:pt>
                <c:pt idx="2">
                  <c:v>2016</c:v>
                </c:pt>
                <c:pt idx="3">
                  <c:v>2017</c:v>
                </c:pt>
                <c:pt idx="4">
                  <c:v>2018</c:v>
                </c:pt>
                <c:pt idx="5">
                  <c:v>2019</c:v>
                </c:pt>
                <c:pt idx="6">
                  <c:v>2020Q1</c:v>
                </c:pt>
              </c:strCache>
            </c:strRef>
          </c:cat>
          <c:val>
            <c:numRef>
              <c:f>公司数据!$C$5:$I$5</c:f>
              <c:numCache>
                <c:formatCode>#,##0.00_ </c:formatCode>
                <c:ptCount val="7"/>
                <c:pt idx="0">
                  <c:v>2.83</c:v>
                </c:pt>
                <c:pt idx="1">
                  <c:v>4.26</c:v>
                </c:pt>
                <c:pt idx="2">
                  <c:v>5.46</c:v>
                </c:pt>
                <c:pt idx="3">
                  <c:v>10.14</c:v>
                </c:pt>
                <c:pt idx="4">
                  <c:v>8.17</c:v>
                </c:pt>
                <c:pt idx="5">
                  <c:v>9.1199999999999992</c:v>
                </c:pt>
                <c:pt idx="6">
                  <c:v>1.61</c:v>
                </c:pt>
              </c:numCache>
            </c:numRef>
          </c:val>
          <c:extLst>
            <c:ext xmlns:c16="http://schemas.microsoft.com/office/drawing/2014/chart" uri="{C3380CC4-5D6E-409C-BE32-E72D297353CC}">
              <c16:uniqueId val="{00000001-67AD-4507-AFB3-376E717B95CD}"/>
            </c:ext>
          </c:extLst>
        </c:ser>
        <c:dLbls>
          <c:showLegendKey val="0"/>
          <c:showVal val="0"/>
          <c:showCatName val="0"/>
          <c:showSerName val="0"/>
          <c:showPercent val="0"/>
          <c:showBubbleSize val="0"/>
        </c:dLbls>
        <c:gapWidth val="219"/>
        <c:overlap val="-27"/>
        <c:axId val="1151636920"/>
        <c:axId val="1"/>
      </c:barChart>
      <c:lineChart>
        <c:grouping val="standard"/>
        <c:varyColors val="0"/>
        <c:ser>
          <c:idx val="1"/>
          <c:order val="1"/>
          <c:tx>
            <c:strRef>
              <c:f>公司数据!$B$4</c:f>
              <c:strCache>
                <c:ptCount val="1"/>
                <c:pt idx="0">
                  <c:v>营收增速 (%)</c:v>
                </c:pt>
              </c:strCache>
            </c:strRef>
          </c:tx>
          <c:spPr>
            <a:ln w="19050" cap="rnd" cmpd="sng" algn="ctr">
              <a:solidFill>
                <a:schemeClr val="accent1"/>
              </a:solidFill>
              <a:prstDash val="solid"/>
              <a:round/>
            </a:ln>
            <a:effectLst/>
          </c:spPr>
          <c:marker>
            <c:symbol val="none"/>
          </c:marker>
          <c:cat>
            <c:strRef>
              <c:f>公司数据!$C$2:$I$2</c:f>
              <c:strCache>
                <c:ptCount val="7"/>
                <c:pt idx="0">
                  <c:v>2014</c:v>
                </c:pt>
                <c:pt idx="1">
                  <c:v>2015</c:v>
                </c:pt>
                <c:pt idx="2">
                  <c:v>2016</c:v>
                </c:pt>
                <c:pt idx="3">
                  <c:v>2017</c:v>
                </c:pt>
                <c:pt idx="4">
                  <c:v>2018</c:v>
                </c:pt>
                <c:pt idx="5">
                  <c:v>2019</c:v>
                </c:pt>
                <c:pt idx="6">
                  <c:v>2020Q1</c:v>
                </c:pt>
              </c:strCache>
            </c:strRef>
          </c:cat>
          <c:val>
            <c:numRef>
              <c:f>公司数据!$C$4:$I$4</c:f>
              <c:numCache>
                <c:formatCode>0.00%</c:formatCode>
                <c:ptCount val="7"/>
                <c:pt idx="1">
                  <c:v>0.492161985630307</c:v>
                </c:pt>
                <c:pt idx="2">
                  <c:v>0.31407310133508398</c:v>
                </c:pt>
                <c:pt idx="3">
                  <c:v>0.48001332445036599</c:v>
                </c:pt>
                <c:pt idx="4">
                  <c:v>0.16689173981544</c:v>
                </c:pt>
                <c:pt idx="5">
                  <c:v>0.25402642492043598</c:v>
                </c:pt>
                <c:pt idx="6">
                  <c:v>-0.1678</c:v>
                </c:pt>
              </c:numCache>
            </c:numRef>
          </c:val>
          <c:smooth val="0"/>
          <c:extLst>
            <c:ext xmlns:c16="http://schemas.microsoft.com/office/drawing/2014/chart" uri="{C3380CC4-5D6E-409C-BE32-E72D297353CC}">
              <c16:uniqueId val="{00000002-67AD-4507-AFB3-376E717B95CD}"/>
            </c:ext>
          </c:extLst>
        </c:ser>
        <c:ser>
          <c:idx val="3"/>
          <c:order val="3"/>
          <c:tx>
            <c:strRef>
              <c:f>公司数据!$B$6</c:f>
              <c:strCache>
                <c:ptCount val="1"/>
                <c:pt idx="0">
                  <c:v>净利增速 (%)</c:v>
                </c:pt>
              </c:strCache>
            </c:strRef>
          </c:tx>
          <c:spPr>
            <a:ln w="19050" cap="rnd" cmpd="sng" algn="ctr">
              <a:solidFill>
                <a:schemeClr val="bg2">
                  <a:lumMod val="75000"/>
                </a:schemeClr>
              </a:solidFill>
              <a:prstDash val="solid"/>
              <a:round/>
            </a:ln>
            <a:effectLst/>
          </c:spPr>
          <c:marker>
            <c:symbol val="none"/>
          </c:marker>
          <c:cat>
            <c:strRef>
              <c:f>公司数据!$C$2:$I$2</c:f>
              <c:strCache>
                <c:ptCount val="7"/>
                <c:pt idx="0">
                  <c:v>2014</c:v>
                </c:pt>
                <c:pt idx="1">
                  <c:v>2015</c:v>
                </c:pt>
                <c:pt idx="2">
                  <c:v>2016</c:v>
                </c:pt>
                <c:pt idx="3">
                  <c:v>2017</c:v>
                </c:pt>
                <c:pt idx="4">
                  <c:v>2018</c:v>
                </c:pt>
                <c:pt idx="5">
                  <c:v>2019</c:v>
                </c:pt>
                <c:pt idx="6">
                  <c:v>2020Q1</c:v>
                </c:pt>
              </c:strCache>
            </c:strRef>
          </c:cat>
          <c:val>
            <c:numRef>
              <c:f>公司数据!$C$6:$I$6</c:f>
              <c:numCache>
                <c:formatCode>0.00%</c:formatCode>
                <c:ptCount val="7"/>
                <c:pt idx="1">
                  <c:v>0.50530035335689005</c:v>
                </c:pt>
                <c:pt idx="2">
                  <c:v>0.28169014084506999</c:v>
                </c:pt>
                <c:pt idx="3">
                  <c:v>0.85714285714285698</c:v>
                </c:pt>
                <c:pt idx="4">
                  <c:v>-0.194280078895464</c:v>
                </c:pt>
                <c:pt idx="5">
                  <c:v>0.116279069767442</c:v>
                </c:pt>
                <c:pt idx="6">
                  <c:v>-8.4199999999999997E-2</c:v>
                </c:pt>
              </c:numCache>
            </c:numRef>
          </c:val>
          <c:smooth val="0"/>
          <c:extLst>
            <c:ext xmlns:c16="http://schemas.microsoft.com/office/drawing/2014/chart" uri="{C3380CC4-5D6E-409C-BE32-E72D297353CC}">
              <c16:uniqueId val="{00000003-67AD-4507-AFB3-376E717B95CD}"/>
            </c:ext>
          </c:extLst>
        </c:ser>
        <c:dLbls>
          <c:showLegendKey val="0"/>
          <c:showVal val="0"/>
          <c:showCatName val="0"/>
          <c:showSerName val="0"/>
          <c:showPercent val="0"/>
          <c:showBubbleSize val="0"/>
        </c:dLbls>
        <c:marker val="1"/>
        <c:smooth val="0"/>
        <c:axId val="3"/>
        <c:axId val="4"/>
      </c:lineChart>
      <c:catAx>
        <c:axId val="115163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1"/>
        <c:crosses val="autoZero"/>
        <c:auto val="1"/>
        <c:lblAlgn val="ctr"/>
        <c:lblOffset val="100"/>
        <c:noMultiLvlLbl val="0"/>
      </c:catAx>
      <c:valAx>
        <c:axId val="1"/>
        <c:scaling>
          <c:orientation val="minMax"/>
        </c:scaling>
        <c:delete val="0"/>
        <c:axPos val="l"/>
        <c:numFmt formatCode="#,##0_ "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115163692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3"/>
        <c:crosses val="max"/>
        <c:crossBetween val="between"/>
      </c:valAx>
      <c:spPr>
        <a:noFill/>
        <a:ln w="25400">
          <a:noFill/>
        </a:ln>
      </c:spPr>
    </c:plotArea>
    <c:legend>
      <c:legendPos val="b"/>
      <c:layout>
        <c:manualLayout>
          <c:xMode val="edge"/>
          <c:yMode val="edge"/>
          <c:x val="4.3264503441494601E-2"/>
          <c:y val="1.9247594050743699E-4"/>
          <c:w val="0.91923040593377103"/>
          <c:h val="7.2029746281714796E-2"/>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solidFill>
              <a:latin typeface="楷体_GB2312" panose="02010609030101010101" pitchFamily="3" charset="-122"/>
              <a:ea typeface="楷体_GB2312" panose="02010609030101010101" pitchFamily="3" charset="-122"/>
              <a:cs typeface="Tahoma" panose="020B0604030504040204" pitchFamily="2" charset="0"/>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sz="80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97069116360502E-2"/>
          <c:y val="0.109326643391001"/>
          <c:w val="0.82084186351706001"/>
          <c:h val="0.79784823280303596"/>
        </c:manualLayout>
      </c:layout>
      <c:barChart>
        <c:barDir val="col"/>
        <c:grouping val="clustered"/>
        <c:varyColors val="0"/>
        <c:ser>
          <c:idx val="0"/>
          <c:order val="0"/>
          <c:tx>
            <c:strRef>
              <c:f>公司数据!$B$7</c:f>
              <c:strCache>
                <c:ptCount val="1"/>
                <c:pt idx="0">
                  <c:v>储能系统收入</c:v>
                </c:pt>
              </c:strCache>
            </c:strRef>
          </c:tx>
          <c:spPr>
            <a:solidFill>
              <a:srgbClr val="004098"/>
            </a:solidFill>
            <a:ln>
              <a:noFill/>
            </a:ln>
            <a:effectLst/>
          </c:spPr>
          <c:invertIfNegative val="0"/>
          <c:cat>
            <c:numRef>
              <c:f>公司数据!$E$2:$H$2</c:f>
              <c:numCache>
                <c:formatCode>General</c:formatCode>
                <c:ptCount val="4"/>
                <c:pt idx="0">
                  <c:v>2016</c:v>
                </c:pt>
                <c:pt idx="1">
                  <c:v>2017</c:v>
                </c:pt>
                <c:pt idx="2">
                  <c:v>2018</c:v>
                </c:pt>
                <c:pt idx="3">
                  <c:v>2019</c:v>
                </c:pt>
              </c:numCache>
            </c:numRef>
          </c:cat>
          <c:val>
            <c:numRef>
              <c:f>公司数据!$E$7:$H$7</c:f>
              <c:numCache>
                <c:formatCode>#,##0.00_ </c:formatCode>
                <c:ptCount val="4"/>
                <c:pt idx="0">
                  <c:v>0.79</c:v>
                </c:pt>
                <c:pt idx="1">
                  <c:v>0.64</c:v>
                </c:pt>
                <c:pt idx="2">
                  <c:v>3.83</c:v>
                </c:pt>
                <c:pt idx="3">
                  <c:v>5.43</c:v>
                </c:pt>
              </c:numCache>
            </c:numRef>
          </c:val>
          <c:extLst>
            <c:ext xmlns:c16="http://schemas.microsoft.com/office/drawing/2014/chart" uri="{C3380CC4-5D6E-409C-BE32-E72D297353CC}">
              <c16:uniqueId val="{00000000-52BC-4707-BFC2-35901B1CC0E8}"/>
            </c:ext>
          </c:extLst>
        </c:ser>
        <c:dLbls>
          <c:showLegendKey val="0"/>
          <c:showVal val="0"/>
          <c:showCatName val="0"/>
          <c:showSerName val="0"/>
          <c:showPercent val="0"/>
          <c:showBubbleSize val="0"/>
        </c:dLbls>
        <c:gapWidth val="219"/>
        <c:overlap val="-27"/>
        <c:axId val="1151642360"/>
        <c:axId val="1"/>
      </c:barChart>
      <c:catAx>
        <c:axId val="11516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1"/>
        <c:crosses val="autoZero"/>
        <c:auto val="1"/>
        <c:lblAlgn val="ctr"/>
        <c:lblOffset val="100"/>
        <c:noMultiLvlLbl val="0"/>
      </c:catAx>
      <c:valAx>
        <c:axId val="1"/>
        <c:scaling>
          <c:orientation val="minMax"/>
        </c:scaling>
        <c:delete val="0"/>
        <c:axPos val="l"/>
        <c:numFmt formatCode="#,##0_ "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crossAx val="1151642360"/>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800">
          <a:solidFill>
            <a:schemeClr val="tx1"/>
          </a:solidFill>
          <a:latin typeface="Tahoma" panose="020B0604030504040204" pitchFamily="2" charset="0"/>
          <a:ea typeface="Tahoma" panose="020B0604030504040204" pitchFamily="2" charset="0"/>
          <a:cs typeface="Tahoma" panose="020B0604030504040204" pitchFamily="2"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Sheet1!$C$2</c:f>
              <c:strCache>
                <c:ptCount val="1"/>
                <c:pt idx="0">
                  <c:v>Battery rack</c:v>
                </c:pt>
              </c:strCache>
            </c:strRef>
          </c:tx>
          <c:spPr>
            <a:solidFill>
              <a:srgbClr val="0040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楷体_GB2312" panose="02010609030101010101" pitchFamily="49"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Sheet1!$B$3:$B$15</c:f>
              <c:strCache>
                <c:ptCount val="13"/>
                <c:pt idx="0">
                  <c:v>2018</c:v>
                </c:pt>
                <c:pt idx="1">
                  <c:v>2019</c:v>
                </c:pt>
                <c:pt idx="2">
                  <c:v>2020E</c:v>
                </c:pt>
                <c:pt idx="3">
                  <c:v>2021E</c:v>
                </c:pt>
                <c:pt idx="4">
                  <c:v>2022E</c:v>
                </c:pt>
                <c:pt idx="5">
                  <c:v>2023E</c:v>
                </c:pt>
                <c:pt idx="6">
                  <c:v>2024E</c:v>
                </c:pt>
                <c:pt idx="7">
                  <c:v>2025E</c:v>
                </c:pt>
                <c:pt idx="8">
                  <c:v>2026E</c:v>
                </c:pt>
                <c:pt idx="9">
                  <c:v>2027E</c:v>
                </c:pt>
                <c:pt idx="10">
                  <c:v>2028E</c:v>
                </c:pt>
                <c:pt idx="11">
                  <c:v>2029E</c:v>
                </c:pt>
                <c:pt idx="12">
                  <c:v>2030E</c:v>
                </c:pt>
              </c:strCache>
            </c:strRef>
          </c:cat>
          <c:val>
            <c:numRef>
              <c:f>Sheet1!$C$3:$C$15</c:f>
              <c:numCache>
                <c:formatCode>General</c:formatCode>
                <c:ptCount val="13"/>
                <c:pt idx="0">
                  <c:v>208</c:v>
                </c:pt>
                <c:pt idx="1">
                  <c:v>175</c:v>
                </c:pt>
                <c:pt idx="2">
                  <c:v>161</c:v>
                </c:pt>
                <c:pt idx="3">
                  <c:v>148</c:v>
                </c:pt>
                <c:pt idx="4">
                  <c:v>135</c:v>
                </c:pt>
                <c:pt idx="5">
                  <c:v>122</c:v>
                </c:pt>
                <c:pt idx="6">
                  <c:v>109</c:v>
                </c:pt>
                <c:pt idx="7">
                  <c:v>95</c:v>
                </c:pt>
                <c:pt idx="8">
                  <c:v>89</c:v>
                </c:pt>
                <c:pt idx="9">
                  <c:v>83</c:v>
                </c:pt>
                <c:pt idx="10">
                  <c:v>77</c:v>
                </c:pt>
                <c:pt idx="11">
                  <c:v>72</c:v>
                </c:pt>
                <c:pt idx="12">
                  <c:v>68</c:v>
                </c:pt>
              </c:numCache>
            </c:numRef>
          </c:val>
          <c:extLst>
            <c:ext xmlns:c16="http://schemas.microsoft.com/office/drawing/2014/chart" uri="{C3380CC4-5D6E-409C-BE32-E72D297353CC}">
              <c16:uniqueId val="{00000000-6184-4A6B-9BD0-ED15874458B7}"/>
            </c:ext>
          </c:extLst>
        </c:ser>
        <c:ser>
          <c:idx val="1"/>
          <c:order val="1"/>
          <c:tx>
            <c:strRef>
              <c:f>Sheet1!$D$2</c:f>
              <c:strCache>
                <c:ptCount val="1"/>
                <c:pt idx="0">
                  <c:v>Balance of System</c:v>
                </c:pt>
              </c:strCache>
            </c:strRef>
          </c:tx>
          <c:spPr>
            <a:solidFill>
              <a:srgbClr val="C0C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楷体_GB2312" panose="02010609030101010101" pitchFamily="49"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Sheet1!$B$3:$B$15</c:f>
              <c:strCache>
                <c:ptCount val="13"/>
                <c:pt idx="0">
                  <c:v>2018</c:v>
                </c:pt>
                <c:pt idx="1">
                  <c:v>2019</c:v>
                </c:pt>
                <c:pt idx="2">
                  <c:v>2020E</c:v>
                </c:pt>
                <c:pt idx="3">
                  <c:v>2021E</c:v>
                </c:pt>
                <c:pt idx="4">
                  <c:v>2022E</c:v>
                </c:pt>
                <c:pt idx="5">
                  <c:v>2023E</c:v>
                </c:pt>
                <c:pt idx="6">
                  <c:v>2024E</c:v>
                </c:pt>
                <c:pt idx="7">
                  <c:v>2025E</c:v>
                </c:pt>
                <c:pt idx="8">
                  <c:v>2026E</c:v>
                </c:pt>
                <c:pt idx="9">
                  <c:v>2027E</c:v>
                </c:pt>
                <c:pt idx="10">
                  <c:v>2028E</c:v>
                </c:pt>
                <c:pt idx="11">
                  <c:v>2029E</c:v>
                </c:pt>
                <c:pt idx="12">
                  <c:v>2030E</c:v>
                </c:pt>
              </c:strCache>
            </c:strRef>
          </c:cat>
          <c:val>
            <c:numRef>
              <c:f>Sheet1!$D$3:$D$15</c:f>
              <c:numCache>
                <c:formatCode>General</c:formatCode>
                <c:ptCount val="13"/>
                <c:pt idx="0">
                  <c:v>38</c:v>
                </c:pt>
                <c:pt idx="1">
                  <c:v>35</c:v>
                </c:pt>
                <c:pt idx="2">
                  <c:v>32</c:v>
                </c:pt>
                <c:pt idx="3">
                  <c:v>30</c:v>
                </c:pt>
                <c:pt idx="4">
                  <c:v>29</c:v>
                </c:pt>
                <c:pt idx="5">
                  <c:v>27</c:v>
                </c:pt>
                <c:pt idx="6">
                  <c:v>26</c:v>
                </c:pt>
                <c:pt idx="7">
                  <c:v>25</c:v>
                </c:pt>
                <c:pt idx="8">
                  <c:v>25</c:v>
                </c:pt>
                <c:pt idx="9">
                  <c:v>25</c:v>
                </c:pt>
                <c:pt idx="10">
                  <c:v>24</c:v>
                </c:pt>
                <c:pt idx="11">
                  <c:v>24</c:v>
                </c:pt>
                <c:pt idx="12">
                  <c:v>24</c:v>
                </c:pt>
              </c:numCache>
            </c:numRef>
          </c:val>
          <c:extLst>
            <c:ext xmlns:c16="http://schemas.microsoft.com/office/drawing/2014/chart" uri="{C3380CC4-5D6E-409C-BE32-E72D297353CC}">
              <c16:uniqueId val="{00000001-6184-4A6B-9BD0-ED15874458B7}"/>
            </c:ext>
          </c:extLst>
        </c:ser>
        <c:ser>
          <c:idx val="2"/>
          <c:order val="2"/>
          <c:tx>
            <c:strRef>
              <c:f>Sheet1!$E$2</c:f>
              <c:strCache>
                <c:ptCount val="1"/>
                <c:pt idx="0">
                  <c:v>Else</c:v>
                </c:pt>
              </c:strCache>
            </c:strRef>
          </c:tx>
          <c:spPr>
            <a:solidFill>
              <a:srgbClr val="5085C5"/>
            </a:solidFill>
            <a:ln>
              <a:noFill/>
            </a:ln>
            <a:effectLst/>
          </c:spPr>
          <c:invertIfNegative val="0"/>
          <c:cat>
            <c:strRef>
              <c:f>Sheet1!$B$3:$B$15</c:f>
              <c:strCache>
                <c:ptCount val="13"/>
                <c:pt idx="0">
                  <c:v>2018</c:v>
                </c:pt>
                <c:pt idx="1">
                  <c:v>2019</c:v>
                </c:pt>
                <c:pt idx="2">
                  <c:v>2020E</c:v>
                </c:pt>
                <c:pt idx="3">
                  <c:v>2021E</c:v>
                </c:pt>
                <c:pt idx="4">
                  <c:v>2022E</c:v>
                </c:pt>
                <c:pt idx="5">
                  <c:v>2023E</c:v>
                </c:pt>
                <c:pt idx="6">
                  <c:v>2024E</c:v>
                </c:pt>
                <c:pt idx="7">
                  <c:v>2025E</c:v>
                </c:pt>
                <c:pt idx="8">
                  <c:v>2026E</c:v>
                </c:pt>
                <c:pt idx="9">
                  <c:v>2027E</c:v>
                </c:pt>
                <c:pt idx="10">
                  <c:v>2028E</c:v>
                </c:pt>
                <c:pt idx="11">
                  <c:v>2029E</c:v>
                </c:pt>
                <c:pt idx="12">
                  <c:v>2030E</c:v>
                </c:pt>
              </c:strCache>
            </c:strRef>
          </c:cat>
          <c:val>
            <c:numRef>
              <c:f>Sheet1!$E$3:$E$15</c:f>
              <c:numCache>
                <c:formatCode>General</c:formatCode>
                <c:ptCount val="13"/>
                <c:pt idx="0">
                  <c:v>118</c:v>
                </c:pt>
                <c:pt idx="1">
                  <c:v>121</c:v>
                </c:pt>
                <c:pt idx="2">
                  <c:v>111</c:v>
                </c:pt>
                <c:pt idx="3">
                  <c:v>104</c:v>
                </c:pt>
                <c:pt idx="4">
                  <c:v>97</c:v>
                </c:pt>
                <c:pt idx="5">
                  <c:v>91</c:v>
                </c:pt>
                <c:pt idx="6">
                  <c:v>86</c:v>
                </c:pt>
                <c:pt idx="7">
                  <c:v>83</c:v>
                </c:pt>
                <c:pt idx="8">
                  <c:v>80</c:v>
                </c:pt>
                <c:pt idx="9">
                  <c:v>78</c:v>
                </c:pt>
                <c:pt idx="10">
                  <c:v>78</c:v>
                </c:pt>
                <c:pt idx="11">
                  <c:v>76</c:v>
                </c:pt>
                <c:pt idx="12">
                  <c:v>73</c:v>
                </c:pt>
              </c:numCache>
            </c:numRef>
          </c:val>
          <c:extLst>
            <c:ext xmlns:c16="http://schemas.microsoft.com/office/drawing/2014/chart" uri="{C3380CC4-5D6E-409C-BE32-E72D297353CC}">
              <c16:uniqueId val="{00000002-6184-4A6B-9BD0-ED15874458B7}"/>
            </c:ext>
          </c:extLst>
        </c:ser>
        <c:ser>
          <c:idx val="3"/>
          <c:order val="3"/>
          <c:tx>
            <c:strRef>
              <c:f>Sheet1!$F$2</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ahoma" panose="020B0604030504040204" pitchFamily="34" charset="0"/>
                    <a:ea typeface="楷体_GB2312" panose="02010609030101010101" pitchFamily="49" charset="-122"/>
                    <a:cs typeface="+mn-cs"/>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Sheet1!$B$3:$B$15</c:f>
              <c:strCache>
                <c:ptCount val="13"/>
                <c:pt idx="0">
                  <c:v>2018</c:v>
                </c:pt>
                <c:pt idx="1">
                  <c:v>2019</c:v>
                </c:pt>
                <c:pt idx="2">
                  <c:v>2020E</c:v>
                </c:pt>
                <c:pt idx="3">
                  <c:v>2021E</c:v>
                </c:pt>
                <c:pt idx="4">
                  <c:v>2022E</c:v>
                </c:pt>
                <c:pt idx="5">
                  <c:v>2023E</c:v>
                </c:pt>
                <c:pt idx="6">
                  <c:v>2024E</c:v>
                </c:pt>
                <c:pt idx="7">
                  <c:v>2025E</c:v>
                </c:pt>
                <c:pt idx="8">
                  <c:v>2026E</c:v>
                </c:pt>
                <c:pt idx="9">
                  <c:v>2027E</c:v>
                </c:pt>
                <c:pt idx="10">
                  <c:v>2028E</c:v>
                </c:pt>
                <c:pt idx="11">
                  <c:v>2029E</c:v>
                </c:pt>
                <c:pt idx="12">
                  <c:v>2030E</c:v>
                </c:pt>
              </c:strCache>
            </c:strRef>
          </c:cat>
          <c:val>
            <c:numRef>
              <c:f>Sheet1!$F$3:$F$15</c:f>
              <c:numCache>
                <c:formatCode>General</c:formatCode>
                <c:ptCount val="13"/>
                <c:pt idx="0">
                  <c:v>364</c:v>
                </c:pt>
                <c:pt idx="1">
                  <c:v>331</c:v>
                </c:pt>
                <c:pt idx="2">
                  <c:v>304</c:v>
                </c:pt>
                <c:pt idx="3">
                  <c:v>282</c:v>
                </c:pt>
                <c:pt idx="4">
                  <c:v>261</c:v>
                </c:pt>
                <c:pt idx="5">
                  <c:v>240</c:v>
                </c:pt>
                <c:pt idx="6">
                  <c:v>221</c:v>
                </c:pt>
                <c:pt idx="7">
                  <c:v>203</c:v>
                </c:pt>
                <c:pt idx="8">
                  <c:v>194</c:v>
                </c:pt>
                <c:pt idx="9">
                  <c:v>186</c:v>
                </c:pt>
                <c:pt idx="10">
                  <c:v>179</c:v>
                </c:pt>
                <c:pt idx="11">
                  <c:v>172</c:v>
                </c:pt>
                <c:pt idx="12">
                  <c:v>165</c:v>
                </c:pt>
              </c:numCache>
            </c:numRef>
          </c:val>
          <c:extLst>
            <c:ext xmlns:c16="http://schemas.microsoft.com/office/drawing/2014/chart" uri="{C3380CC4-5D6E-409C-BE32-E72D297353CC}">
              <c16:uniqueId val="{00000003-6184-4A6B-9BD0-ED15874458B7}"/>
            </c:ext>
          </c:extLst>
        </c:ser>
        <c:dLbls>
          <c:showLegendKey val="0"/>
          <c:showVal val="0"/>
          <c:showCatName val="0"/>
          <c:showSerName val="0"/>
          <c:showPercent val="0"/>
          <c:showBubbleSize val="0"/>
        </c:dLbls>
        <c:gapWidth val="30"/>
        <c:overlap val="100"/>
        <c:axId val="803986064"/>
        <c:axId val="803988304"/>
      </c:barChart>
      <c:catAx>
        <c:axId val="80398606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楷体_GB2312" panose="02010609030101010101" pitchFamily="49" charset="-122"/>
                <a:cs typeface="+mn-cs"/>
              </a:defRPr>
            </a:pPr>
            <a:endParaRPr lang="zh-CN"/>
          </a:p>
        </c:txPr>
        <c:crossAx val="803988304"/>
        <c:crosses val="autoZero"/>
        <c:auto val="1"/>
        <c:lblAlgn val="ctr"/>
        <c:lblOffset val="100"/>
        <c:noMultiLvlLbl val="0"/>
      </c:catAx>
      <c:valAx>
        <c:axId val="803988304"/>
        <c:scaling>
          <c:orientation val="minMax"/>
          <c:max val="4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楷体_GB2312" panose="02010609030101010101" pitchFamily="49" charset="-122"/>
                <a:cs typeface="+mn-cs"/>
              </a:defRPr>
            </a:pPr>
            <a:endParaRPr lang="zh-CN"/>
          </a:p>
        </c:txPr>
        <c:crossAx val="803986064"/>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楷体_GB2312" panose="02010609030101010101" pitchFamily="49" charset="-122"/>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446716611879801E-2"/>
          <c:y val="0.152294325278306"/>
          <c:w val="0.860101865300818"/>
          <c:h val="0.75292560412706999"/>
        </c:manualLayout>
      </c:layout>
      <c:barChart>
        <c:barDir val="col"/>
        <c:grouping val="clustered"/>
        <c:varyColors val="0"/>
        <c:ser>
          <c:idx val="0"/>
          <c:order val="0"/>
          <c:tx>
            <c:strRef>
              <c:f>Sheet1!$B$1</c:f>
              <c:strCache>
                <c:ptCount val="1"/>
                <c:pt idx="0">
                  <c:v>全球电化学储能累计装机（GW）</c:v>
                </c:pt>
              </c:strCache>
            </c:strRef>
          </c:tx>
          <c:spPr>
            <a:solidFill>
              <a:srgbClr val="004098"/>
            </a:solidFill>
            <a:ln w="25400" cap="flat" cmpd="sng" algn="ctr">
              <a:solidFill>
                <a:srgbClr val="004098"/>
              </a:solidFill>
              <a:prstDash val="solid"/>
              <a:round/>
              <a:headEnd type="none" w="med" len="med"/>
              <a:tailEnd type="none" w="med" len="me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Sheet1!$A$3:$A$5</c:f>
              <c:numCache>
                <c:formatCode>General</c:formatCode>
                <c:ptCount val="3"/>
                <c:pt idx="0">
                  <c:v>2017</c:v>
                </c:pt>
                <c:pt idx="1">
                  <c:v>2018</c:v>
                </c:pt>
                <c:pt idx="2">
                  <c:v>2019</c:v>
                </c:pt>
              </c:numCache>
            </c:numRef>
          </c:cat>
          <c:val>
            <c:numRef>
              <c:f>Sheet1!$B$3:$B$5</c:f>
              <c:numCache>
                <c:formatCode>0.00</c:formatCode>
                <c:ptCount val="3"/>
                <c:pt idx="0">
                  <c:v>2.9266000000000001</c:v>
                </c:pt>
                <c:pt idx="1">
                  <c:v>6.6254</c:v>
                </c:pt>
                <c:pt idx="2">
                  <c:v>9.5205000000000002</c:v>
                </c:pt>
              </c:numCache>
            </c:numRef>
          </c:val>
          <c:extLst>
            <c:ext xmlns:c16="http://schemas.microsoft.com/office/drawing/2014/chart" uri="{C3380CC4-5D6E-409C-BE32-E72D297353CC}">
              <c16:uniqueId val="{00000000-FDE9-4F74-8316-B7A8967C97D6}"/>
            </c:ext>
          </c:extLst>
        </c:ser>
        <c:dLbls>
          <c:showLegendKey val="0"/>
          <c:showVal val="0"/>
          <c:showCatName val="0"/>
          <c:showSerName val="0"/>
          <c:showPercent val="0"/>
          <c:showBubbleSize val="0"/>
        </c:dLbls>
        <c:gapWidth val="150"/>
        <c:axId val="569275520"/>
        <c:axId val="569294208"/>
      </c:barChart>
      <c:lineChart>
        <c:grouping val="standard"/>
        <c:varyColors val="0"/>
        <c:ser>
          <c:idx val="1"/>
          <c:order val="1"/>
          <c:tx>
            <c:strRef>
              <c:f>Sheet1!$D$1</c:f>
              <c:strCache>
                <c:ptCount val="1"/>
                <c:pt idx="0">
                  <c:v>电化学装机占比</c:v>
                </c:pt>
              </c:strCache>
            </c:strRef>
          </c:tx>
          <c:spPr>
            <a:ln w="25400" cap="rnd" cmpd="sng" algn="ctr">
              <a:solidFill>
                <a:srgbClr val="C0C0C0"/>
              </a:solidFill>
              <a:prstDash val="solid"/>
              <a:round/>
              <a:headEnd type="none" w="med" len="med"/>
              <a:tailEnd type="none" w="med" len="med"/>
            </a:ln>
          </c:spPr>
          <c:marker>
            <c:symbol val="none"/>
          </c:marker>
          <c:val>
            <c:numRef>
              <c:f>Sheet1!$D$3:$D$5</c:f>
              <c:numCache>
                <c:formatCode>0.00%</c:formatCode>
                <c:ptCount val="3"/>
                <c:pt idx="0">
                  <c:v>1.6685290763968099E-2</c:v>
                </c:pt>
                <c:pt idx="1">
                  <c:v>3.66246545052515E-2</c:v>
                </c:pt>
                <c:pt idx="2">
                  <c:v>5.15736728060672E-2</c:v>
                </c:pt>
              </c:numCache>
            </c:numRef>
          </c:val>
          <c:smooth val="0"/>
          <c:extLst>
            <c:ext xmlns:c16="http://schemas.microsoft.com/office/drawing/2014/chart" uri="{C3380CC4-5D6E-409C-BE32-E72D297353CC}">
              <c16:uniqueId val="{00000001-FDE9-4F74-8316-B7A8967C97D6}"/>
            </c:ext>
          </c:extLst>
        </c:ser>
        <c:dLbls>
          <c:showLegendKey val="0"/>
          <c:showVal val="0"/>
          <c:showCatName val="0"/>
          <c:showSerName val="0"/>
          <c:showPercent val="0"/>
          <c:showBubbleSize val="0"/>
        </c:dLbls>
        <c:marker val="1"/>
        <c:smooth val="0"/>
        <c:axId val="594838656"/>
        <c:axId val="594944000"/>
      </c:lineChart>
      <c:catAx>
        <c:axId val="569275520"/>
        <c:scaling>
          <c:orientation val="minMax"/>
        </c:scaling>
        <c:delete val="0"/>
        <c:axPos val="b"/>
        <c:numFmt formatCode="General"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569294208"/>
        <c:crosses val="autoZero"/>
        <c:auto val="0"/>
        <c:lblAlgn val="ctr"/>
        <c:lblOffset val="100"/>
        <c:noMultiLvlLbl val="0"/>
      </c:catAx>
      <c:valAx>
        <c:axId val="569294208"/>
        <c:scaling>
          <c:orientation val="minMax"/>
        </c:scaling>
        <c:delete val="0"/>
        <c:axPos val="l"/>
        <c:numFmt formatCode="General"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569275520"/>
        <c:crosses val="autoZero"/>
        <c:crossBetween val="between"/>
      </c:valAx>
      <c:catAx>
        <c:axId val="594838656"/>
        <c:scaling>
          <c:orientation val="minMax"/>
        </c:scaling>
        <c:delete val="1"/>
        <c:axPos val="b"/>
        <c:numFmt formatCode="yyyy\-mm" sourceLinked="1"/>
        <c:majorTickMark val="out"/>
        <c:minorTickMark val="none"/>
        <c:tickLblPos val="none"/>
        <c:crossAx val="594944000"/>
        <c:crosses val="autoZero"/>
        <c:auto val="1"/>
        <c:lblAlgn val="ctr"/>
        <c:lblOffset val="100"/>
        <c:noMultiLvlLbl val="0"/>
      </c:catAx>
      <c:valAx>
        <c:axId val="594944000"/>
        <c:scaling>
          <c:orientation val="minMax"/>
        </c:scaling>
        <c:delete val="0"/>
        <c:axPos val="r"/>
        <c:numFmt formatCode="0%"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594838656"/>
        <c:crosses val="max"/>
        <c:crossBetween val="between"/>
      </c:valAx>
      <c:spPr>
        <a:noFill/>
        <a:ln w="25400">
          <a:noFill/>
        </a:ln>
      </c:spPr>
    </c:plotArea>
    <c:legend>
      <c:legendPos val="r"/>
      <c:layout>
        <c:manualLayout>
          <c:xMode val="edge"/>
          <c:yMode val="edge"/>
          <c:x val="9.4959250527035799E-2"/>
          <c:y val="3.6483177899294499E-2"/>
          <c:w val="0.78492627759765299"/>
          <c:h val="6.066774091208095E-2"/>
        </c:manualLayout>
      </c:layout>
      <c:overlay val="0"/>
      <c:spPr>
        <a:solidFill>
          <a:srgbClr val="FFFFFF"/>
        </a:solidFill>
        <a:ln w="25400">
          <a:noFill/>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legend>
    <c:plotVisOnly val="1"/>
    <c:dispBlanksAs val="gap"/>
    <c:showDLblsOverMax val="0"/>
  </c:chart>
  <c:spPr>
    <a:solidFill>
      <a:srgbClr val="FFFFFF"/>
    </a:solidFill>
    <a:ln w="9525" cap="flat" cmpd="sng" algn="ctr">
      <a:noFill/>
      <a:prstDash val="solid"/>
      <a:round/>
    </a:ln>
  </c:spPr>
  <c:txPr>
    <a:bodyPr/>
    <a:lstStyle/>
    <a:p>
      <a:pPr>
        <a:defRPr lang="zh-CN" sz="800" b="0" i="0" u="none" strike="noStrike"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66614554536597E-2"/>
          <c:y val="0.13144056992875899"/>
          <c:w val="0.84311166612648003"/>
          <c:h val="0.77377952755905499"/>
        </c:manualLayout>
      </c:layout>
      <c:barChart>
        <c:barDir val="col"/>
        <c:grouping val="clustered"/>
        <c:varyColors val="0"/>
        <c:ser>
          <c:idx val="0"/>
          <c:order val="0"/>
          <c:tx>
            <c:strRef>
              <c:f>Sheet1!$B$9</c:f>
              <c:strCache>
                <c:ptCount val="1"/>
                <c:pt idx="0">
                  <c:v>国内电化学储能累计装机（GW）</c:v>
                </c:pt>
              </c:strCache>
            </c:strRef>
          </c:tx>
          <c:spPr>
            <a:solidFill>
              <a:srgbClr val="004098"/>
            </a:solidFill>
            <a:ln w="25400" cap="flat" cmpd="sng" algn="ctr">
              <a:solidFill>
                <a:srgbClr val="004098"/>
              </a:solidFill>
              <a:prstDash val="solid"/>
              <a:round/>
              <a:headEnd type="none" w="med" len="med"/>
              <a:tailEnd type="none" w="med" len="med"/>
            </a:ln>
          </c:spPr>
          <c:invertIfNegative val="0"/>
          <c:cat>
            <c:numRef>
              <c:f>Sheet1!$A$11:$A$13</c:f>
              <c:numCache>
                <c:formatCode>General</c:formatCode>
                <c:ptCount val="3"/>
                <c:pt idx="0">
                  <c:v>2017</c:v>
                </c:pt>
                <c:pt idx="1">
                  <c:v>2018</c:v>
                </c:pt>
                <c:pt idx="2">
                  <c:v>2019</c:v>
                </c:pt>
              </c:numCache>
            </c:numRef>
          </c:cat>
          <c:val>
            <c:numRef>
              <c:f>Sheet1!$B$11:$B$13</c:f>
              <c:numCache>
                <c:formatCode>0.00</c:formatCode>
                <c:ptCount val="3"/>
                <c:pt idx="0">
                  <c:v>0.38979999999999998</c:v>
                </c:pt>
                <c:pt idx="1">
                  <c:v>1.0727</c:v>
                </c:pt>
                <c:pt idx="2">
                  <c:v>1.7096</c:v>
                </c:pt>
              </c:numCache>
            </c:numRef>
          </c:val>
          <c:extLst>
            <c:ext xmlns:c16="http://schemas.microsoft.com/office/drawing/2014/chart" uri="{C3380CC4-5D6E-409C-BE32-E72D297353CC}">
              <c16:uniqueId val="{00000000-DD19-44B4-AC33-4C22B8DD2E40}"/>
            </c:ext>
          </c:extLst>
        </c:ser>
        <c:dLbls>
          <c:showLegendKey val="0"/>
          <c:showVal val="0"/>
          <c:showCatName val="0"/>
          <c:showSerName val="0"/>
          <c:showPercent val="0"/>
          <c:showBubbleSize val="0"/>
        </c:dLbls>
        <c:gapWidth val="150"/>
        <c:axId val="569275520"/>
        <c:axId val="569294208"/>
      </c:barChart>
      <c:lineChart>
        <c:grouping val="standard"/>
        <c:varyColors val="0"/>
        <c:ser>
          <c:idx val="1"/>
          <c:order val="1"/>
          <c:tx>
            <c:strRef>
              <c:f>Sheet1!$D$9</c:f>
              <c:strCache>
                <c:ptCount val="1"/>
                <c:pt idx="0">
                  <c:v>电化学装机占比</c:v>
                </c:pt>
              </c:strCache>
            </c:strRef>
          </c:tx>
          <c:spPr>
            <a:ln w="25400" cap="rnd" cmpd="sng" algn="ctr">
              <a:solidFill>
                <a:srgbClr val="C0C0C0"/>
              </a:solidFill>
              <a:prstDash val="solid"/>
              <a:round/>
              <a:headEnd type="none" w="med" len="med"/>
              <a:tailEnd type="none" w="med" len="med"/>
            </a:ln>
          </c:spPr>
          <c:marker>
            <c:symbol val="none"/>
          </c:marker>
          <c:val>
            <c:numRef>
              <c:f>Sheet1!$D$11:$D$13</c:f>
              <c:numCache>
                <c:formatCode>0.00%</c:formatCode>
                <c:ptCount val="3"/>
                <c:pt idx="0">
                  <c:v>1.3487889273356399E-2</c:v>
                </c:pt>
                <c:pt idx="1">
                  <c:v>3.4271565495207698E-2</c:v>
                </c:pt>
                <c:pt idx="2">
                  <c:v>5.27654320987654E-2</c:v>
                </c:pt>
              </c:numCache>
            </c:numRef>
          </c:val>
          <c:smooth val="0"/>
          <c:extLst>
            <c:ext xmlns:c16="http://schemas.microsoft.com/office/drawing/2014/chart" uri="{C3380CC4-5D6E-409C-BE32-E72D297353CC}">
              <c16:uniqueId val="{00000001-DD19-44B4-AC33-4C22B8DD2E40}"/>
            </c:ext>
          </c:extLst>
        </c:ser>
        <c:dLbls>
          <c:showLegendKey val="0"/>
          <c:showVal val="0"/>
          <c:showCatName val="0"/>
          <c:showSerName val="0"/>
          <c:showPercent val="0"/>
          <c:showBubbleSize val="0"/>
        </c:dLbls>
        <c:marker val="1"/>
        <c:smooth val="0"/>
        <c:axId val="594838656"/>
        <c:axId val="594944000"/>
      </c:lineChart>
      <c:catAx>
        <c:axId val="569275520"/>
        <c:scaling>
          <c:orientation val="minMax"/>
        </c:scaling>
        <c:delete val="0"/>
        <c:axPos val="b"/>
        <c:numFmt formatCode="General"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569294208"/>
        <c:crosses val="autoZero"/>
        <c:auto val="0"/>
        <c:lblAlgn val="ctr"/>
        <c:lblOffset val="100"/>
        <c:noMultiLvlLbl val="0"/>
      </c:catAx>
      <c:valAx>
        <c:axId val="569294208"/>
        <c:scaling>
          <c:orientation val="minMax"/>
        </c:scaling>
        <c:delete val="0"/>
        <c:axPos val="l"/>
        <c:numFmt formatCode="General"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569275520"/>
        <c:crosses val="autoZero"/>
        <c:crossBetween val="between"/>
      </c:valAx>
      <c:catAx>
        <c:axId val="594838656"/>
        <c:scaling>
          <c:orientation val="minMax"/>
        </c:scaling>
        <c:delete val="1"/>
        <c:axPos val="b"/>
        <c:numFmt formatCode="yyyy\-mm" sourceLinked="1"/>
        <c:majorTickMark val="out"/>
        <c:minorTickMark val="none"/>
        <c:tickLblPos val="none"/>
        <c:crossAx val="594944000"/>
        <c:crosses val="autoZero"/>
        <c:auto val="1"/>
        <c:lblAlgn val="ctr"/>
        <c:lblOffset val="100"/>
        <c:noMultiLvlLbl val="0"/>
      </c:catAx>
      <c:valAx>
        <c:axId val="594944000"/>
        <c:scaling>
          <c:orientation val="minMax"/>
        </c:scaling>
        <c:delete val="0"/>
        <c:axPos val="r"/>
        <c:numFmt formatCode="0%"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594838656"/>
        <c:crosses val="max"/>
        <c:crossBetween val="between"/>
      </c:valAx>
      <c:spPr>
        <a:noFill/>
        <a:ln w="25400">
          <a:noFill/>
        </a:ln>
      </c:spPr>
    </c:plotArea>
    <c:legend>
      <c:legendPos val="r"/>
      <c:layout>
        <c:manualLayout>
          <c:xMode val="edge"/>
          <c:yMode val="edge"/>
          <c:x val="9.4959250527035799E-2"/>
          <c:y val="3.6483177899294499E-2"/>
          <c:w val="0.78492627759765299"/>
          <c:h val="0.106194690265487"/>
        </c:manualLayout>
      </c:layout>
      <c:overlay val="0"/>
      <c:spPr>
        <a:solidFill>
          <a:srgbClr val="FFFFFF"/>
        </a:solidFill>
        <a:ln w="25400">
          <a:noFill/>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legend>
    <c:plotVisOnly val="1"/>
    <c:dispBlanksAs val="gap"/>
    <c:showDLblsOverMax val="0"/>
  </c:chart>
  <c:spPr>
    <a:solidFill>
      <a:srgbClr val="FFFFFF"/>
    </a:solidFill>
    <a:ln w="9525" cap="flat" cmpd="sng" algn="ctr">
      <a:noFill/>
      <a:prstDash val="solid"/>
      <a:round/>
    </a:ln>
  </c:spPr>
  <c:txPr>
    <a:bodyPr/>
    <a:lstStyle/>
    <a:p>
      <a:pPr>
        <a:defRPr lang="zh-CN" sz="800" b="0" i="0" u="none" strike="noStrike"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493622619206502E-2"/>
          <c:y val="4.0991492442754997E-2"/>
          <c:w val="0.91281634287239499"/>
          <c:h val="0.84193773192144095"/>
        </c:manualLayout>
      </c:layout>
      <c:barChart>
        <c:barDir val="col"/>
        <c:grouping val="clustered"/>
        <c:varyColors val="0"/>
        <c:ser>
          <c:idx val="0"/>
          <c:order val="0"/>
          <c:tx>
            <c:strRef>
              <c:f>Sheet1!$B$17</c:f>
              <c:strCache>
                <c:ptCount val="1"/>
                <c:pt idx="0">
                  <c:v>国内电化学储能累计装机（GW）</c:v>
                </c:pt>
              </c:strCache>
            </c:strRef>
          </c:tx>
          <c:spPr>
            <a:solidFill>
              <a:srgbClr val="004098"/>
            </a:solidFill>
            <a:ln w="25400" cap="flat" cmpd="sng" algn="ctr">
              <a:solidFill>
                <a:srgbClr val="004098"/>
              </a:solidFill>
              <a:prstDash val="solid"/>
              <a:round/>
              <a:headEnd type="none" w="med" len="med"/>
              <a:tailEnd type="none" w="med" len="med"/>
            </a:ln>
          </c:spPr>
          <c:invertIfNegative val="0"/>
          <c:cat>
            <c:strRef>
              <c:f>Sheet1!$A$18:$A$20</c:f>
              <c:strCache>
                <c:ptCount val="3"/>
                <c:pt idx="0">
                  <c:v>2019</c:v>
                </c:pt>
                <c:pt idx="1">
                  <c:v>2020E</c:v>
                </c:pt>
                <c:pt idx="2">
                  <c:v>2024E</c:v>
                </c:pt>
              </c:strCache>
            </c:strRef>
          </c:cat>
          <c:val>
            <c:numRef>
              <c:f>Sheet1!$B$18:$B$20</c:f>
              <c:numCache>
                <c:formatCode>General</c:formatCode>
                <c:ptCount val="3"/>
                <c:pt idx="0" formatCode="0.0">
                  <c:v>1.7096</c:v>
                </c:pt>
              </c:numCache>
            </c:numRef>
          </c:val>
          <c:extLst>
            <c:ext xmlns:c16="http://schemas.microsoft.com/office/drawing/2014/chart" uri="{C3380CC4-5D6E-409C-BE32-E72D297353CC}">
              <c16:uniqueId val="{00000000-9072-472A-BCFD-EE9B5DB85A04}"/>
            </c:ext>
          </c:extLst>
        </c:ser>
        <c:ser>
          <c:idx val="1"/>
          <c:order val="1"/>
          <c:tx>
            <c:strRef>
              <c:f>Sheet1!$C$17</c:f>
              <c:strCache>
                <c:ptCount val="1"/>
              </c:strCache>
            </c:strRef>
          </c:tx>
          <c:spPr>
            <a:solidFill>
              <a:srgbClr val="C0C0C0"/>
            </a:solidFill>
            <a:ln w="9525" cap="flat" cmpd="sng" algn="ctr">
              <a:solidFill>
                <a:srgbClr val="C0C0C0"/>
              </a:solidFill>
              <a:prstDash val="solid"/>
              <a:round/>
              <a:headEnd type="none" w="med" len="med"/>
              <a:tailEnd type="none" w="med" len="med"/>
            </a:ln>
          </c:spPr>
          <c:invertIfNegative val="0"/>
          <c:dLbls>
            <c:dLbl>
              <c:idx val="1"/>
              <c:layout>
                <c:manualLayout>
                  <c:x val="-4.3689320388349516E-2"/>
                  <c:y val="5.7473527016018494E-3"/>
                </c:manualLayout>
              </c:layout>
              <c:tx>
                <c:rich>
                  <a:bodyPr/>
                  <a:lstStyle/>
                  <a:p>
                    <a:r>
                      <a:rPr lang="zh-CN" altLang="en-US"/>
                      <a:t>保守预计：</a:t>
                    </a:r>
                    <a:r>
                      <a:rPr lang="en-US" altLang="zh-CN"/>
                      <a:t>2.7</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9939320388349516"/>
                      <c:h val="7.7011494252873555E-2"/>
                    </c:manualLayout>
                  </c15:layout>
                  <c15:showDataLabelsRange val="0"/>
                </c:ext>
                <c:ext xmlns:c16="http://schemas.microsoft.com/office/drawing/2014/chart" uri="{C3380CC4-5D6E-409C-BE32-E72D297353CC}">
                  <c16:uniqueId val="{00000001-9072-472A-BCFD-EE9B5DB85A04}"/>
                </c:ext>
              </c:extLst>
            </c:dLbl>
            <c:dLbl>
              <c:idx val="2"/>
              <c:layout>
                <c:manualLayout>
                  <c:x val="-6.553398058252427E-2"/>
                  <c:y val="-1.1494026608742925E-2"/>
                </c:manualLayout>
              </c:layout>
              <c:tx>
                <c:rich>
                  <a:bodyPr/>
                  <a:lstStyle/>
                  <a:p>
                    <a:r>
                      <a:rPr lang="zh-CN" altLang="en-US"/>
                      <a:t>保守预计：</a:t>
                    </a:r>
                    <a:r>
                      <a:rPr lang="en-US" altLang="zh-CN"/>
                      <a:t>15.5</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9174757281553401"/>
                      <c:h val="7.7011494252873555E-2"/>
                    </c:manualLayout>
                  </c15:layout>
                  <c15:showDataLabelsRange val="0"/>
                </c:ext>
                <c:ext xmlns:c16="http://schemas.microsoft.com/office/drawing/2014/chart" uri="{C3380CC4-5D6E-409C-BE32-E72D297353CC}">
                  <c16:uniqueId val="{00000002-9072-472A-BCFD-EE9B5DB85A04}"/>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Sheet1!$A$18:$A$20</c:f>
              <c:strCache>
                <c:ptCount val="3"/>
                <c:pt idx="0">
                  <c:v>2019</c:v>
                </c:pt>
                <c:pt idx="1">
                  <c:v>2020E</c:v>
                </c:pt>
                <c:pt idx="2">
                  <c:v>2024E</c:v>
                </c:pt>
              </c:strCache>
            </c:strRef>
          </c:cat>
          <c:val>
            <c:numRef>
              <c:f>Sheet1!$C$18:$C$20</c:f>
              <c:numCache>
                <c:formatCode>0.0</c:formatCode>
                <c:ptCount val="3"/>
                <c:pt idx="1">
                  <c:v>2.7267000000000001</c:v>
                </c:pt>
                <c:pt idx="2">
                  <c:v>15.5299</c:v>
                </c:pt>
              </c:numCache>
            </c:numRef>
          </c:val>
          <c:extLst>
            <c:ext xmlns:c16="http://schemas.microsoft.com/office/drawing/2014/chart" uri="{C3380CC4-5D6E-409C-BE32-E72D297353CC}">
              <c16:uniqueId val="{00000003-9072-472A-BCFD-EE9B5DB85A04}"/>
            </c:ext>
          </c:extLst>
        </c:ser>
        <c:ser>
          <c:idx val="2"/>
          <c:order val="2"/>
          <c:tx>
            <c:strRef>
              <c:f>Sheet1!$D$17</c:f>
              <c:strCache>
                <c:ptCount val="1"/>
              </c:strCache>
            </c:strRef>
          </c:tx>
          <c:spPr>
            <a:solidFill>
              <a:srgbClr val="5085C5"/>
            </a:solidFill>
            <a:ln w="9525" cap="flat" cmpd="sng" algn="ctr">
              <a:solidFill>
                <a:srgbClr val="5085C5"/>
              </a:solidFill>
              <a:prstDash val="solid"/>
              <a:round/>
              <a:headEnd type="none" w="med" len="med"/>
              <a:tailEnd type="none" w="med" len="med"/>
            </a:ln>
          </c:spPr>
          <c:invertIfNegative val="0"/>
          <c:dLbls>
            <c:dLbl>
              <c:idx val="1"/>
              <c:layout>
                <c:manualLayout>
                  <c:x val="-2.4271844660194173E-3"/>
                  <c:y val="-2.87354059190877E-2"/>
                </c:manualLayout>
              </c:layout>
              <c:tx>
                <c:rich>
                  <a:bodyPr/>
                  <a:lstStyle/>
                  <a:p>
                    <a:r>
                      <a:rPr lang="zh-CN" altLang="en-US"/>
                      <a:t>乐观预计：</a:t>
                    </a:r>
                    <a:r>
                      <a:rPr lang="en-US" altLang="zh-CN"/>
                      <a:t>3.1</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1881067961165049"/>
                      <c:h val="7.7011494252873555E-2"/>
                    </c:manualLayout>
                  </c15:layout>
                  <c15:showDataLabelsRange val="0"/>
                </c:ext>
                <c:ext xmlns:c16="http://schemas.microsoft.com/office/drawing/2014/chart" uri="{C3380CC4-5D6E-409C-BE32-E72D297353CC}">
                  <c16:uniqueId val="{00000004-9072-472A-BCFD-EE9B5DB85A04}"/>
                </c:ext>
              </c:extLst>
            </c:dLbl>
            <c:dLbl>
              <c:idx val="2"/>
              <c:tx>
                <c:rich>
                  <a:bodyPr/>
                  <a:lstStyle/>
                  <a:p>
                    <a:r>
                      <a:rPr lang="zh-CN" altLang="en-US"/>
                      <a:t>乐观预计：</a:t>
                    </a:r>
                    <a:r>
                      <a:rPr lang="en-US" altLang="zh-CN"/>
                      <a:t>24</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7863026527023929"/>
                      <c:h val="7.7011494252873555E-2"/>
                    </c:manualLayout>
                  </c15:layout>
                  <c15:showDataLabelsRange val="0"/>
                </c:ext>
                <c:ext xmlns:c16="http://schemas.microsoft.com/office/drawing/2014/chart" uri="{C3380CC4-5D6E-409C-BE32-E72D297353CC}">
                  <c16:uniqueId val="{00000005-9072-472A-BCFD-EE9B5DB85A04}"/>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Sheet1!$A$18:$A$20</c:f>
              <c:strCache>
                <c:ptCount val="3"/>
                <c:pt idx="0">
                  <c:v>2019</c:v>
                </c:pt>
                <c:pt idx="1">
                  <c:v>2020E</c:v>
                </c:pt>
                <c:pt idx="2">
                  <c:v>2024E</c:v>
                </c:pt>
              </c:strCache>
            </c:strRef>
          </c:cat>
          <c:val>
            <c:numRef>
              <c:f>Sheet1!$D$18:$D$20</c:f>
              <c:numCache>
                <c:formatCode>0.0</c:formatCode>
                <c:ptCount val="3"/>
                <c:pt idx="1">
                  <c:v>3.9220000000000002</c:v>
                </c:pt>
                <c:pt idx="2">
                  <c:v>23.834800000000001</c:v>
                </c:pt>
              </c:numCache>
            </c:numRef>
          </c:val>
          <c:extLst>
            <c:ext xmlns:c16="http://schemas.microsoft.com/office/drawing/2014/chart" uri="{C3380CC4-5D6E-409C-BE32-E72D297353CC}">
              <c16:uniqueId val="{00000006-9072-472A-BCFD-EE9B5DB85A04}"/>
            </c:ext>
          </c:extLst>
        </c:ser>
        <c:dLbls>
          <c:showLegendKey val="0"/>
          <c:showVal val="0"/>
          <c:showCatName val="0"/>
          <c:showSerName val="0"/>
          <c:showPercent val="0"/>
          <c:showBubbleSize val="0"/>
        </c:dLbls>
        <c:gapWidth val="150"/>
        <c:axId val="526884864"/>
        <c:axId val="526886784"/>
      </c:barChart>
      <c:catAx>
        <c:axId val="526884864"/>
        <c:scaling>
          <c:orientation val="minMax"/>
        </c:scaling>
        <c:delete val="0"/>
        <c:axPos val="b"/>
        <c:numFmt formatCode="General"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526886784"/>
        <c:crosses val="autoZero"/>
        <c:auto val="0"/>
        <c:lblAlgn val="ctr"/>
        <c:lblOffset val="100"/>
        <c:noMultiLvlLbl val="0"/>
      </c:catAx>
      <c:valAx>
        <c:axId val="526886784"/>
        <c:scaling>
          <c:orientation val="minMax"/>
        </c:scaling>
        <c:delete val="0"/>
        <c:axPos val="l"/>
        <c:numFmt formatCode="General"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526884864"/>
        <c:crosses val="autoZero"/>
        <c:crossBetween val="between"/>
      </c:valAx>
      <c:spPr>
        <a:noFill/>
        <a:ln w="25400">
          <a:noFill/>
        </a:ln>
      </c:spPr>
    </c:plotArea>
    <c:plotVisOnly val="1"/>
    <c:dispBlanksAs val="gap"/>
    <c:showDLblsOverMax val="0"/>
  </c:chart>
  <c:spPr>
    <a:solidFill>
      <a:srgbClr val="FFFFFF"/>
    </a:solidFill>
    <a:ln w="9525" cap="flat" cmpd="sng" algn="ctr">
      <a:noFill/>
      <a:prstDash val="solid"/>
      <a:round/>
    </a:ln>
  </c:spPr>
  <c:txPr>
    <a:bodyPr/>
    <a:lstStyle/>
    <a:p>
      <a:pPr>
        <a:defRPr lang="zh-CN" sz="800" b="0" i="0" u="none" strike="noStrike"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81163371527704E-2"/>
          <c:y val="0.1083498252558"/>
          <c:w val="0.87586699967588799"/>
          <c:h val="0.74907322413575295"/>
        </c:manualLayout>
      </c:layout>
      <c:lineChart>
        <c:grouping val="standard"/>
        <c:varyColors val="0"/>
        <c:ser>
          <c:idx val="0"/>
          <c:order val="0"/>
          <c:tx>
            <c:strRef>
              <c:f>全球发电数据!$D$26</c:f>
              <c:strCache>
                <c:ptCount val="1"/>
                <c:pt idx="0">
                  <c:v>光伏发电占比</c:v>
                </c:pt>
              </c:strCache>
            </c:strRef>
          </c:tx>
          <c:spPr>
            <a:ln w="25400" cap="rnd" cmpd="sng" algn="ctr">
              <a:solidFill>
                <a:srgbClr val="004098"/>
              </a:solidFill>
              <a:prstDash val="solid"/>
              <a:round/>
              <a:headEnd type="none" w="med" len="med"/>
              <a:tailEnd type="none" w="med" len="med"/>
            </a:ln>
          </c:spPr>
          <c:marker>
            <c:symbol val="none"/>
          </c:marker>
          <c:cat>
            <c:numRef>
              <c:f>全球发电数据!$A$52:$A$61</c:f>
              <c:numCache>
                <c:formatCode>[&gt;0.05]0;[=0]\-;\^</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全球发电数据!$D$52:$D$61</c:f>
              <c:numCache>
                <c:formatCode>0%</c:formatCode>
                <c:ptCount val="10"/>
                <c:pt idx="0">
                  <c:v>1.56304814049748E-3</c:v>
                </c:pt>
                <c:pt idx="1">
                  <c:v>2.9260300476980201E-3</c:v>
                </c:pt>
                <c:pt idx="2">
                  <c:v>4.4205044828070699E-3</c:v>
                </c:pt>
                <c:pt idx="3">
                  <c:v>5.9365907555068596E-3</c:v>
                </c:pt>
                <c:pt idx="4">
                  <c:v>8.2338837655661704E-3</c:v>
                </c:pt>
                <c:pt idx="5">
                  <c:v>1.0584157462990299E-2</c:v>
                </c:pt>
                <c:pt idx="6">
                  <c:v>1.3170132357466301E-2</c:v>
                </c:pt>
                <c:pt idx="7">
                  <c:v>1.7429551583681101E-2</c:v>
                </c:pt>
                <c:pt idx="8">
                  <c:v>2.18647098936895E-2</c:v>
                </c:pt>
                <c:pt idx="9">
                  <c:v>2.6813390436515899E-2</c:v>
                </c:pt>
              </c:numCache>
            </c:numRef>
          </c:val>
          <c:smooth val="0"/>
          <c:extLst>
            <c:ext xmlns:c16="http://schemas.microsoft.com/office/drawing/2014/chart" uri="{C3380CC4-5D6E-409C-BE32-E72D297353CC}">
              <c16:uniqueId val="{00000000-1441-4093-82DD-43DC95DBD4DA}"/>
            </c:ext>
          </c:extLst>
        </c:ser>
        <c:ser>
          <c:idx val="1"/>
          <c:order val="1"/>
          <c:tx>
            <c:strRef>
              <c:f>全球发电数据!$H$26</c:f>
              <c:strCache>
                <c:ptCount val="1"/>
                <c:pt idx="0">
                  <c:v>风电发电占比</c:v>
                </c:pt>
              </c:strCache>
            </c:strRef>
          </c:tx>
          <c:spPr>
            <a:ln w="25400" cap="rnd" cmpd="sng" algn="ctr">
              <a:solidFill>
                <a:srgbClr val="C0C0C0"/>
              </a:solidFill>
              <a:prstDash val="solid"/>
              <a:round/>
              <a:headEnd type="none" w="med" len="med"/>
              <a:tailEnd type="none" w="med" len="med"/>
            </a:ln>
          </c:spPr>
          <c:marker>
            <c:symbol val="none"/>
          </c:marker>
          <c:cat>
            <c:numRef>
              <c:f>全球发电数据!$A$52:$A$61</c:f>
              <c:numCache>
                <c:formatCode>[&gt;0.05]0;[=0]\-;\^</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全球发电数据!$H$52:$H$61</c:f>
              <c:numCache>
                <c:formatCode>0%</c:formatCode>
                <c:ptCount val="10"/>
                <c:pt idx="0">
                  <c:v>1.6064325241635299E-2</c:v>
                </c:pt>
                <c:pt idx="1">
                  <c:v>1.9797104551751502E-2</c:v>
                </c:pt>
                <c:pt idx="2">
                  <c:v>2.3278179016122901E-2</c:v>
                </c:pt>
                <c:pt idx="3">
                  <c:v>2.7130969459562101E-2</c:v>
                </c:pt>
                <c:pt idx="4">
                  <c:v>2.9399736614746499E-2</c:v>
                </c:pt>
                <c:pt idx="5">
                  <c:v>3.42684461703864E-2</c:v>
                </c:pt>
                <c:pt idx="6">
                  <c:v>3.8670275015622202E-2</c:v>
                </c:pt>
                <c:pt idx="7">
                  <c:v>4.4494376473115597E-2</c:v>
                </c:pt>
                <c:pt idx="8">
                  <c:v>4.76560781757287E-2</c:v>
                </c:pt>
                <c:pt idx="9">
                  <c:v>5.2939750189396298E-2</c:v>
                </c:pt>
              </c:numCache>
            </c:numRef>
          </c:val>
          <c:smooth val="0"/>
          <c:extLst>
            <c:ext xmlns:c16="http://schemas.microsoft.com/office/drawing/2014/chart" uri="{C3380CC4-5D6E-409C-BE32-E72D297353CC}">
              <c16:uniqueId val="{00000001-1441-4093-82DD-43DC95DBD4DA}"/>
            </c:ext>
          </c:extLst>
        </c:ser>
        <c:dLbls>
          <c:showLegendKey val="0"/>
          <c:showVal val="0"/>
          <c:showCatName val="0"/>
          <c:showSerName val="0"/>
          <c:showPercent val="0"/>
          <c:showBubbleSize val="0"/>
        </c:dLbls>
        <c:smooth val="0"/>
        <c:axId val="422082048"/>
        <c:axId val="422083584"/>
      </c:lineChart>
      <c:catAx>
        <c:axId val="422082048"/>
        <c:scaling>
          <c:orientation val="minMax"/>
        </c:scaling>
        <c:delete val="0"/>
        <c:axPos val="b"/>
        <c:numFmt formatCode="General"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422083584"/>
        <c:crosses val="autoZero"/>
        <c:auto val="0"/>
        <c:lblAlgn val="ctr"/>
        <c:lblOffset val="100"/>
        <c:noMultiLvlLbl val="0"/>
      </c:catAx>
      <c:valAx>
        <c:axId val="422083584"/>
        <c:scaling>
          <c:orientation val="minMax"/>
        </c:scaling>
        <c:delete val="0"/>
        <c:axPos val="l"/>
        <c:numFmt formatCode="0%"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crossAx val="422082048"/>
        <c:crosses val="autoZero"/>
        <c:crossBetween val="between"/>
      </c:valAx>
      <c:spPr>
        <a:noFill/>
        <a:ln w="25400">
          <a:noFill/>
        </a:ln>
      </c:spPr>
    </c:plotArea>
    <c:legend>
      <c:legendPos val="r"/>
      <c:layout>
        <c:manualLayout>
          <c:xMode val="edge"/>
          <c:yMode val="edge"/>
          <c:x val="0.106617613332314"/>
          <c:y val="1.8967535475177901E-2"/>
          <c:w val="0.80453508568781795"/>
          <c:h val="8.1690597498842096E-2"/>
        </c:manualLayout>
      </c:layout>
      <c:overlay val="0"/>
      <c:spPr>
        <a:solidFill>
          <a:srgbClr val="FFFFFF"/>
        </a:solidFill>
        <a:ln w="25400">
          <a:noFill/>
        </a:ln>
      </c:spPr>
      <c:txPr>
        <a:bodyPr rot="0" spcFirstLastPara="0" vertOverflow="ellipsis" vert="horz" wrap="square" anchor="ctr" anchorCtr="1"/>
        <a:lstStyle/>
        <a:p>
          <a:pPr>
            <a:defRPr lang="zh-CN" sz="800" b="0" i="0" u="none" strike="noStrike" kern="1200"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legend>
    <c:plotVisOnly val="1"/>
    <c:dispBlanksAs val="gap"/>
    <c:showDLblsOverMax val="0"/>
  </c:chart>
  <c:spPr>
    <a:solidFill>
      <a:srgbClr val="FFFFFF"/>
    </a:solidFill>
    <a:ln w="9525" cap="flat" cmpd="sng" algn="ctr">
      <a:noFill/>
      <a:prstDash val="solid"/>
      <a:round/>
    </a:ln>
  </c:spPr>
  <c:txPr>
    <a:bodyPr/>
    <a:lstStyle/>
    <a:p>
      <a:pPr>
        <a:defRPr lang="zh-CN" sz="800" b="0" i="0" u="none" strike="noStrike" baseline="0">
          <a:solidFill>
            <a:srgbClr val="000000"/>
          </a:solidFill>
          <a:latin typeface="Tahoma" panose="020B0604030504040204" pitchFamily="2" charset="0"/>
          <a:ea typeface="楷体_GB2312" panose="02010609030101010101" pitchFamily="3" charset="-122"/>
          <a:cs typeface="Arial" panose="020B0604020202020204" pitchFamily="2"/>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94444444444397E-2"/>
          <c:y val="7.8703703703703706E-2"/>
          <c:w val="0.84572222222222204"/>
          <c:h val="0.76612496354622295"/>
        </c:manualLayout>
      </c:layout>
      <c:barChart>
        <c:barDir val="col"/>
        <c:grouping val="clustered"/>
        <c:varyColors val="0"/>
        <c:ser>
          <c:idx val="0"/>
          <c:order val="0"/>
          <c:tx>
            <c:strRef>
              <c:f>Sheet1!$B$2</c:f>
              <c:strCache>
                <c:ptCount val="1"/>
                <c:pt idx="0">
                  <c:v>出货量 (万台)</c:v>
                </c:pt>
              </c:strCache>
            </c:strRef>
          </c:tx>
          <c:spPr>
            <a:solidFill>
              <a:srgbClr val="004098"/>
            </a:solidFill>
            <a:ln>
              <a:noFill/>
            </a:ln>
            <a:effectLst/>
          </c:spPr>
          <c:invertIfNegative val="0"/>
          <c:cat>
            <c:numRef>
              <c:f>Sheet1!$A$3:$A$12</c:f>
              <c:numCache>
                <c:formatCode>yyyy\-mm;@</c:formatCode>
                <c:ptCount val="10"/>
                <c:pt idx="0">
                  <c:v>43708</c:v>
                </c:pt>
                <c:pt idx="1">
                  <c:v>43738</c:v>
                </c:pt>
                <c:pt idx="2">
                  <c:v>43769</c:v>
                </c:pt>
                <c:pt idx="3">
                  <c:v>43799</c:v>
                </c:pt>
                <c:pt idx="4">
                  <c:v>43830</c:v>
                </c:pt>
                <c:pt idx="5">
                  <c:v>43861</c:v>
                </c:pt>
                <c:pt idx="6">
                  <c:v>43890</c:v>
                </c:pt>
                <c:pt idx="7">
                  <c:v>43921</c:v>
                </c:pt>
                <c:pt idx="8">
                  <c:v>43951</c:v>
                </c:pt>
                <c:pt idx="9">
                  <c:v>43982</c:v>
                </c:pt>
              </c:numCache>
            </c:numRef>
          </c:cat>
          <c:val>
            <c:numRef>
              <c:f>Sheet1!$B$3:$B$12</c:f>
              <c:numCache>
                <c:formatCode>###,###,###,###,##0.00_ </c:formatCode>
                <c:ptCount val="10"/>
                <c:pt idx="0">
                  <c:v>21.9</c:v>
                </c:pt>
                <c:pt idx="1">
                  <c:v>49.7</c:v>
                </c:pt>
                <c:pt idx="2">
                  <c:v>249.4</c:v>
                </c:pt>
                <c:pt idx="3">
                  <c:v>507.4</c:v>
                </c:pt>
                <c:pt idx="4">
                  <c:v>541.4</c:v>
                </c:pt>
                <c:pt idx="5">
                  <c:v>546.5</c:v>
                </c:pt>
                <c:pt idx="6">
                  <c:v>238</c:v>
                </c:pt>
                <c:pt idx="7">
                  <c:v>621.5</c:v>
                </c:pt>
                <c:pt idx="8">
                  <c:v>1638.2</c:v>
                </c:pt>
                <c:pt idx="9">
                  <c:v>1564.3</c:v>
                </c:pt>
              </c:numCache>
            </c:numRef>
          </c:val>
          <c:extLst>
            <c:ext xmlns:c16="http://schemas.microsoft.com/office/drawing/2014/chart" uri="{C3380CC4-5D6E-409C-BE32-E72D297353CC}">
              <c16:uniqueId val="{00000000-31D7-47D3-A6D3-894B8EDE626D}"/>
            </c:ext>
          </c:extLst>
        </c:ser>
        <c:dLbls>
          <c:showLegendKey val="0"/>
          <c:showVal val="0"/>
          <c:showCatName val="0"/>
          <c:showSerName val="0"/>
          <c:showPercent val="0"/>
          <c:showBubbleSize val="0"/>
        </c:dLbls>
        <c:gapWidth val="150"/>
        <c:axId val="930441848"/>
        <c:axId val="930442168"/>
      </c:barChart>
      <c:lineChart>
        <c:grouping val="standard"/>
        <c:varyColors val="0"/>
        <c:ser>
          <c:idx val="1"/>
          <c:order val="1"/>
          <c:tx>
            <c:strRef>
              <c:f>Sheet1!$D$2</c:f>
              <c:strCache>
                <c:ptCount val="1"/>
                <c:pt idx="0">
                  <c:v>上市新机型数量</c:v>
                </c:pt>
              </c:strCache>
            </c:strRef>
          </c:tx>
          <c:spPr>
            <a:ln w="19050" cap="rnd">
              <a:solidFill>
                <a:schemeClr val="bg1">
                  <a:lumMod val="50000"/>
                </a:schemeClr>
              </a:solidFill>
              <a:round/>
            </a:ln>
            <a:effectLst/>
          </c:spPr>
          <c:marker>
            <c:symbol val="none"/>
          </c:marker>
          <c:cat>
            <c:numRef>
              <c:f>Sheet1!$A$3:$A$12</c:f>
              <c:numCache>
                <c:formatCode>yyyy\-mm;@</c:formatCode>
                <c:ptCount val="10"/>
                <c:pt idx="0">
                  <c:v>43708</c:v>
                </c:pt>
                <c:pt idx="1">
                  <c:v>43738</c:v>
                </c:pt>
                <c:pt idx="2">
                  <c:v>43769</c:v>
                </c:pt>
                <c:pt idx="3">
                  <c:v>43799</c:v>
                </c:pt>
                <c:pt idx="4">
                  <c:v>43830</c:v>
                </c:pt>
                <c:pt idx="5">
                  <c:v>43861</c:v>
                </c:pt>
                <c:pt idx="6">
                  <c:v>43890</c:v>
                </c:pt>
                <c:pt idx="7">
                  <c:v>43921</c:v>
                </c:pt>
                <c:pt idx="8">
                  <c:v>43951</c:v>
                </c:pt>
                <c:pt idx="9">
                  <c:v>43982</c:v>
                </c:pt>
              </c:numCache>
            </c:numRef>
          </c:cat>
          <c:val>
            <c:numRef>
              <c:f>Sheet1!$D$3:$D$12</c:f>
              <c:numCache>
                <c:formatCode>###,###,###,###,##0.00_ </c:formatCode>
                <c:ptCount val="10"/>
                <c:pt idx="0">
                  <c:v>4</c:v>
                </c:pt>
                <c:pt idx="1">
                  <c:v>9</c:v>
                </c:pt>
                <c:pt idx="2">
                  <c:v>2</c:v>
                </c:pt>
                <c:pt idx="3">
                  <c:v>4</c:v>
                </c:pt>
                <c:pt idx="4">
                  <c:v>11</c:v>
                </c:pt>
                <c:pt idx="5">
                  <c:v>8</c:v>
                </c:pt>
                <c:pt idx="6">
                  <c:v>11</c:v>
                </c:pt>
                <c:pt idx="7">
                  <c:v>24</c:v>
                </c:pt>
                <c:pt idx="8">
                  <c:v>22</c:v>
                </c:pt>
                <c:pt idx="9">
                  <c:v>16</c:v>
                </c:pt>
              </c:numCache>
            </c:numRef>
          </c:val>
          <c:smooth val="0"/>
          <c:extLst>
            <c:ext xmlns:c16="http://schemas.microsoft.com/office/drawing/2014/chart" uri="{C3380CC4-5D6E-409C-BE32-E72D297353CC}">
              <c16:uniqueId val="{00000001-31D7-47D3-A6D3-894B8EDE626D}"/>
            </c:ext>
          </c:extLst>
        </c:ser>
        <c:dLbls>
          <c:showLegendKey val="0"/>
          <c:showVal val="0"/>
          <c:showCatName val="0"/>
          <c:showSerName val="0"/>
          <c:showPercent val="0"/>
          <c:showBubbleSize val="0"/>
        </c:dLbls>
        <c:marker val="1"/>
        <c:smooth val="0"/>
        <c:axId val="930449848"/>
        <c:axId val="930446968"/>
      </c:lineChart>
      <c:dateAx>
        <c:axId val="930441848"/>
        <c:scaling>
          <c:orientation val="minMax"/>
        </c:scaling>
        <c:delete val="0"/>
        <c:axPos val="b"/>
        <c:numFmt formatCode="yyyy\-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crossAx val="930442168"/>
        <c:crosses val="autoZero"/>
        <c:auto val="1"/>
        <c:lblOffset val="100"/>
        <c:baseTimeUnit val="months"/>
      </c:dateAx>
      <c:valAx>
        <c:axId val="930442168"/>
        <c:scaling>
          <c:orientation val="minMax"/>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crossAx val="930441848"/>
        <c:crosses val="autoZero"/>
        <c:crossBetween val="between"/>
        <c:majorUnit val="300"/>
      </c:valAx>
      <c:dateAx>
        <c:axId val="930449848"/>
        <c:scaling>
          <c:orientation val="minMax"/>
        </c:scaling>
        <c:delete val="1"/>
        <c:axPos val="b"/>
        <c:numFmt formatCode="yyyy\-mm;@" sourceLinked="1"/>
        <c:majorTickMark val="out"/>
        <c:minorTickMark val="none"/>
        <c:tickLblPos val="nextTo"/>
        <c:crossAx val="930446968"/>
        <c:crosses val="autoZero"/>
        <c:auto val="1"/>
        <c:lblOffset val="100"/>
        <c:baseTimeUnit val="months"/>
        <c:majorUnit val="1"/>
        <c:majorTimeUnit val="days"/>
        <c:minorUnit val="1"/>
        <c:minorTimeUnit val="days"/>
      </c:dateAx>
      <c:valAx>
        <c:axId val="930446968"/>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crossAx val="930449848"/>
        <c:crosses val="max"/>
        <c:crossBetween val="between"/>
      </c:valAx>
      <c:spPr>
        <a:noFill/>
        <a:ln>
          <a:noFill/>
        </a:ln>
        <a:effectLst/>
      </c:spPr>
    </c:plotArea>
    <c:legend>
      <c:legendPos val="b"/>
      <c:layout>
        <c:manualLayout>
          <c:xMode val="edge"/>
          <c:yMode val="edge"/>
          <c:x val="8.1666706555297605E-2"/>
          <c:y val="1.24079133502835E-2"/>
          <c:w val="0.84222222222222198"/>
          <c:h val="6.4444444444444401E-2"/>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楷体_GB2312" panose="02010609030101010101" pitchFamily="3" charset="-122"/>
              <a:ea typeface="楷体_GB2312" panose="02010609030101010101" pitchFamily="3" charset="-122"/>
              <a:cs typeface="Tahoma" panose="020B0604030504040204" pitchFamily="2"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70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94444444444397E-2"/>
          <c:y val="0.117205907599794"/>
          <c:w val="0.84572222222222204"/>
          <c:h val="0.76219250205664602"/>
        </c:manualLayout>
      </c:layout>
      <c:barChart>
        <c:barDir val="col"/>
        <c:grouping val="clustered"/>
        <c:varyColors val="0"/>
        <c:ser>
          <c:idx val="0"/>
          <c:order val="0"/>
          <c:tx>
            <c:strRef>
              <c:f>Sheet1!$F$2</c:f>
              <c:strCache>
                <c:ptCount val="1"/>
                <c:pt idx="0">
                  <c:v>中国移动:5G用户数</c:v>
                </c:pt>
              </c:strCache>
            </c:strRef>
          </c:tx>
          <c:spPr>
            <a:solidFill>
              <a:schemeClr val="bg1">
                <a:lumMod val="50000"/>
              </a:schemeClr>
            </a:solidFill>
            <a:ln>
              <a:noFill/>
            </a:ln>
            <a:effectLst/>
          </c:spPr>
          <c:invertIfNegative val="0"/>
          <c:cat>
            <c:numRef>
              <c:f>Sheet1!$A$8:$A$12</c:f>
              <c:numCache>
                <c:formatCode>yyyy\-mm;@</c:formatCode>
                <c:ptCount val="5"/>
                <c:pt idx="0">
                  <c:v>43861</c:v>
                </c:pt>
                <c:pt idx="1">
                  <c:v>43890</c:v>
                </c:pt>
                <c:pt idx="2">
                  <c:v>43921</c:v>
                </c:pt>
                <c:pt idx="3">
                  <c:v>43951</c:v>
                </c:pt>
                <c:pt idx="4">
                  <c:v>43982</c:v>
                </c:pt>
              </c:numCache>
            </c:numRef>
          </c:cat>
          <c:val>
            <c:numRef>
              <c:f>Sheet1!$F$8:$F$12</c:f>
              <c:numCache>
                <c:formatCode>###,###,###,###,##0.00_ </c:formatCode>
                <c:ptCount val="5"/>
                <c:pt idx="0">
                  <c:v>673.6</c:v>
                </c:pt>
                <c:pt idx="1">
                  <c:v>1539.9</c:v>
                </c:pt>
                <c:pt idx="2">
                  <c:v>3172.3</c:v>
                </c:pt>
                <c:pt idx="3">
                  <c:v>4374.5</c:v>
                </c:pt>
                <c:pt idx="4">
                  <c:v>5560.9</c:v>
                </c:pt>
              </c:numCache>
            </c:numRef>
          </c:val>
          <c:extLst>
            <c:ext xmlns:c16="http://schemas.microsoft.com/office/drawing/2014/chart" uri="{C3380CC4-5D6E-409C-BE32-E72D297353CC}">
              <c16:uniqueId val="{00000000-44E7-4942-A623-3571FD0C3A33}"/>
            </c:ext>
          </c:extLst>
        </c:ser>
        <c:ser>
          <c:idx val="1"/>
          <c:order val="1"/>
          <c:tx>
            <c:strRef>
              <c:f>Sheet1!$G$2</c:f>
              <c:strCache>
                <c:ptCount val="1"/>
                <c:pt idx="0">
                  <c:v>中国移动:4G用户数</c:v>
                </c:pt>
              </c:strCache>
            </c:strRef>
          </c:tx>
          <c:spPr>
            <a:solidFill>
              <a:srgbClr val="004098"/>
            </a:solidFill>
            <a:ln>
              <a:noFill/>
            </a:ln>
            <a:effectLst/>
          </c:spPr>
          <c:invertIfNegative val="0"/>
          <c:cat>
            <c:numRef>
              <c:f>Sheet1!$A$8:$A$12</c:f>
              <c:numCache>
                <c:formatCode>yyyy\-mm;@</c:formatCode>
                <c:ptCount val="5"/>
                <c:pt idx="0">
                  <c:v>43861</c:v>
                </c:pt>
                <c:pt idx="1">
                  <c:v>43890</c:v>
                </c:pt>
                <c:pt idx="2">
                  <c:v>43921</c:v>
                </c:pt>
                <c:pt idx="3">
                  <c:v>43951</c:v>
                </c:pt>
                <c:pt idx="4">
                  <c:v>43982</c:v>
                </c:pt>
              </c:numCache>
            </c:numRef>
          </c:cat>
          <c:val>
            <c:numRef>
              <c:f>Sheet1!$G$8:$G$12</c:f>
              <c:numCache>
                <c:formatCode>###,###,###,###,##0.00_ </c:formatCode>
                <c:ptCount val="5"/>
                <c:pt idx="0">
                  <c:v>75784.399999999994</c:v>
                </c:pt>
                <c:pt idx="1">
                  <c:v>74537</c:v>
                </c:pt>
                <c:pt idx="2">
                  <c:v>75195.3</c:v>
                </c:pt>
                <c:pt idx="3">
                  <c:v>75372.5</c:v>
                </c:pt>
                <c:pt idx="4">
                  <c:v>75753.399999999994</c:v>
                </c:pt>
              </c:numCache>
            </c:numRef>
          </c:val>
          <c:extLst>
            <c:ext xmlns:c16="http://schemas.microsoft.com/office/drawing/2014/chart" uri="{C3380CC4-5D6E-409C-BE32-E72D297353CC}">
              <c16:uniqueId val="{00000001-44E7-4942-A623-3571FD0C3A33}"/>
            </c:ext>
          </c:extLst>
        </c:ser>
        <c:dLbls>
          <c:showLegendKey val="0"/>
          <c:showVal val="0"/>
          <c:showCatName val="0"/>
          <c:showSerName val="0"/>
          <c:showPercent val="0"/>
          <c:showBubbleSize val="0"/>
        </c:dLbls>
        <c:gapWidth val="150"/>
        <c:axId val="930441848"/>
        <c:axId val="930442168"/>
      </c:barChart>
      <c:lineChart>
        <c:grouping val="standard"/>
        <c:varyColors val="0"/>
        <c:ser>
          <c:idx val="2"/>
          <c:order val="2"/>
          <c:tx>
            <c:strRef>
              <c:f>Sheet1!$H$2</c:f>
              <c:strCache>
                <c:ptCount val="1"/>
                <c:pt idx="0">
                  <c:v>渗透率</c:v>
                </c:pt>
              </c:strCache>
            </c:strRef>
          </c:tx>
          <c:spPr>
            <a:ln w="28575" cap="rnd">
              <a:solidFill>
                <a:schemeClr val="accent3"/>
              </a:solidFill>
              <a:round/>
            </a:ln>
            <a:effectLst/>
          </c:spPr>
          <c:marker>
            <c:symbol val="none"/>
          </c:marker>
          <c:cat>
            <c:numRef>
              <c:f>Sheet1!$A$8:$A$12</c:f>
              <c:numCache>
                <c:formatCode>yyyy\-mm;@</c:formatCode>
                <c:ptCount val="5"/>
                <c:pt idx="0">
                  <c:v>43861</c:v>
                </c:pt>
                <c:pt idx="1">
                  <c:v>43890</c:v>
                </c:pt>
                <c:pt idx="2">
                  <c:v>43921</c:v>
                </c:pt>
                <c:pt idx="3">
                  <c:v>43951</c:v>
                </c:pt>
                <c:pt idx="4">
                  <c:v>43982</c:v>
                </c:pt>
              </c:numCache>
            </c:numRef>
          </c:cat>
          <c:val>
            <c:numRef>
              <c:f>Sheet1!$H$8:$H$12</c:f>
              <c:numCache>
                <c:formatCode>0.00%</c:formatCode>
                <c:ptCount val="5"/>
                <c:pt idx="0">
                  <c:v>8.8883728049572192E-3</c:v>
                </c:pt>
                <c:pt idx="1">
                  <c:v>2.06595382159196E-2</c:v>
                </c:pt>
                <c:pt idx="2">
                  <c:v>4.21874771428533E-2</c:v>
                </c:pt>
                <c:pt idx="3">
                  <c:v>5.8038409234137098E-2</c:v>
                </c:pt>
                <c:pt idx="4">
                  <c:v>7.3407926244894603E-2</c:v>
                </c:pt>
              </c:numCache>
            </c:numRef>
          </c:val>
          <c:smooth val="0"/>
          <c:extLst>
            <c:ext xmlns:c16="http://schemas.microsoft.com/office/drawing/2014/chart" uri="{C3380CC4-5D6E-409C-BE32-E72D297353CC}">
              <c16:uniqueId val="{00000002-44E7-4942-A623-3571FD0C3A33}"/>
            </c:ext>
          </c:extLst>
        </c:ser>
        <c:dLbls>
          <c:showLegendKey val="0"/>
          <c:showVal val="0"/>
          <c:showCatName val="0"/>
          <c:showSerName val="0"/>
          <c:showPercent val="0"/>
          <c:showBubbleSize val="0"/>
        </c:dLbls>
        <c:marker val="1"/>
        <c:smooth val="0"/>
        <c:axId val="402452848"/>
        <c:axId val="717223600"/>
      </c:lineChart>
      <c:dateAx>
        <c:axId val="930441848"/>
        <c:scaling>
          <c:orientation val="minMax"/>
        </c:scaling>
        <c:delete val="0"/>
        <c:axPos val="b"/>
        <c:numFmt formatCode="yyyy\-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crossAx val="930442168"/>
        <c:crosses val="autoZero"/>
        <c:auto val="1"/>
        <c:lblOffset val="100"/>
        <c:baseTimeUnit val="months"/>
      </c:dateAx>
      <c:valAx>
        <c:axId val="930442168"/>
        <c:scaling>
          <c:orientation val="minMax"/>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crossAx val="930441848"/>
        <c:crosses val="autoZero"/>
        <c:crossBetween val="between"/>
        <c:majorUnit val="10000"/>
      </c:valAx>
      <c:dateAx>
        <c:axId val="402452848"/>
        <c:scaling>
          <c:orientation val="minMax"/>
        </c:scaling>
        <c:delete val="1"/>
        <c:axPos val="b"/>
        <c:numFmt formatCode="yyyy\-mm;@" sourceLinked="1"/>
        <c:majorTickMark val="out"/>
        <c:minorTickMark val="none"/>
        <c:tickLblPos val="nextTo"/>
        <c:crossAx val="717223600"/>
        <c:crosses val="autoZero"/>
        <c:auto val="1"/>
        <c:lblOffset val="100"/>
        <c:baseTimeUnit val="months"/>
        <c:majorUnit val="1"/>
        <c:majorTimeUnit val="days"/>
        <c:minorUnit val="1"/>
        <c:minorTimeUnit val="days"/>
      </c:dateAx>
      <c:valAx>
        <c:axId val="717223600"/>
        <c:scaling>
          <c:orientation val="minMax"/>
          <c:max val="0.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crossAx val="402452848"/>
        <c:crosses val="max"/>
        <c:crossBetween val="between"/>
      </c:valAx>
      <c:spPr>
        <a:noFill/>
        <a:ln>
          <a:noFill/>
        </a:ln>
        <a:effectLst/>
      </c:spPr>
    </c:plotArea>
    <c:legend>
      <c:legendPos val="b"/>
      <c:layout>
        <c:manualLayout>
          <c:xMode val="edge"/>
          <c:yMode val="edge"/>
          <c:x val="3.55802626884495E-2"/>
          <c:y val="0"/>
          <c:w val="0.91805514300175095"/>
          <c:h val="9.8619897946282703E-2"/>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楷体_GB2312" panose="02010609030101010101" pitchFamily="3" charset="-122"/>
              <a:ea typeface="楷体_GB2312" panose="02010609030101010101" pitchFamily="3" charset="-122"/>
              <a:cs typeface="Tahoma" panose="020B0604030504040204" pitchFamily="2"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70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94444444444397E-2"/>
          <c:y val="0.101851851851852"/>
          <c:w val="0.84572222222222204"/>
          <c:h val="0.78927311169437198"/>
        </c:manualLayout>
      </c:layout>
      <c:barChart>
        <c:barDir val="col"/>
        <c:grouping val="clustered"/>
        <c:varyColors val="0"/>
        <c:ser>
          <c:idx val="0"/>
          <c:order val="0"/>
          <c:tx>
            <c:strRef>
              <c:f>Sheet1!$B$18</c:f>
              <c:strCache>
                <c:ptCount val="1"/>
                <c:pt idx="0">
                  <c:v>新建数量 (万个)</c:v>
                </c:pt>
              </c:strCache>
            </c:strRef>
          </c:tx>
          <c:spPr>
            <a:solidFill>
              <a:srgbClr val="0040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Sheet1!$A$19:$A$25</c:f>
              <c:strCache>
                <c:ptCount val="7"/>
                <c:pt idx="0">
                  <c:v>2019</c:v>
                </c:pt>
                <c:pt idx="1">
                  <c:v>2020E</c:v>
                </c:pt>
                <c:pt idx="2">
                  <c:v>2021E</c:v>
                </c:pt>
                <c:pt idx="3">
                  <c:v>2022E</c:v>
                </c:pt>
                <c:pt idx="4">
                  <c:v>2023E</c:v>
                </c:pt>
                <c:pt idx="5">
                  <c:v>2024E</c:v>
                </c:pt>
                <c:pt idx="6">
                  <c:v>2025E</c:v>
                </c:pt>
              </c:strCache>
            </c:strRef>
          </c:cat>
          <c:val>
            <c:numRef>
              <c:f>Sheet1!$B$19:$B$25</c:f>
              <c:numCache>
                <c:formatCode>###,###,###,###,##0_ </c:formatCode>
                <c:ptCount val="7"/>
                <c:pt idx="0">
                  <c:v>13</c:v>
                </c:pt>
                <c:pt idx="1">
                  <c:v>70</c:v>
                </c:pt>
                <c:pt idx="2">
                  <c:v>90</c:v>
                </c:pt>
                <c:pt idx="3">
                  <c:v>110</c:v>
                </c:pt>
                <c:pt idx="4">
                  <c:v>80</c:v>
                </c:pt>
                <c:pt idx="5">
                  <c:v>55</c:v>
                </c:pt>
                <c:pt idx="6">
                  <c:v>42</c:v>
                </c:pt>
              </c:numCache>
            </c:numRef>
          </c:val>
          <c:extLst>
            <c:ext xmlns:c16="http://schemas.microsoft.com/office/drawing/2014/chart" uri="{C3380CC4-5D6E-409C-BE32-E72D297353CC}">
              <c16:uniqueId val="{00000000-4FE0-44F9-B7BA-6A5841C4879C}"/>
            </c:ext>
          </c:extLst>
        </c:ser>
        <c:dLbls>
          <c:showLegendKey val="0"/>
          <c:showVal val="1"/>
          <c:showCatName val="0"/>
          <c:showSerName val="0"/>
          <c:showPercent val="0"/>
          <c:showBubbleSize val="0"/>
        </c:dLbls>
        <c:gapWidth val="150"/>
        <c:axId val="930441848"/>
        <c:axId val="930442168"/>
      </c:barChart>
      <c:lineChart>
        <c:grouping val="stacked"/>
        <c:varyColors val="0"/>
        <c:ser>
          <c:idx val="1"/>
          <c:order val="1"/>
          <c:tx>
            <c:strRef>
              <c:f>Sheet1!$C$18</c:f>
              <c:strCache>
                <c:ptCount val="1"/>
                <c:pt idx="0">
                  <c:v>投资额 (亿元)</c:v>
                </c:pt>
              </c:strCache>
            </c:strRef>
          </c:tx>
          <c:spPr>
            <a:ln w="19050" cap="rnd">
              <a:solidFill>
                <a:schemeClr val="bg1">
                  <a:lumMod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Sheet1!$A$19:$A$25</c:f>
              <c:strCache>
                <c:ptCount val="7"/>
                <c:pt idx="0">
                  <c:v>2019</c:v>
                </c:pt>
                <c:pt idx="1">
                  <c:v>2020E</c:v>
                </c:pt>
                <c:pt idx="2">
                  <c:v>2021E</c:v>
                </c:pt>
                <c:pt idx="3">
                  <c:v>2022E</c:v>
                </c:pt>
                <c:pt idx="4">
                  <c:v>2023E</c:v>
                </c:pt>
                <c:pt idx="5">
                  <c:v>2024E</c:v>
                </c:pt>
                <c:pt idx="6">
                  <c:v>2025E</c:v>
                </c:pt>
              </c:strCache>
            </c:strRef>
          </c:cat>
          <c:val>
            <c:numRef>
              <c:f>Sheet1!$C$19:$C$25</c:f>
              <c:numCache>
                <c:formatCode>###,###,###,###,##0_ </c:formatCode>
                <c:ptCount val="7"/>
                <c:pt idx="0">
                  <c:v>221</c:v>
                </c:pt>
                <c:pt idx="1">
                  <c:v>1107</c:v>
                </c:pt>
                <c:pt idx="2">
                  <c:v>1323</c:v>
                </c:pt>
                <c:pt idx="3">
                  <c:v>1504</c:v>
                </c:pt>
                <c:pt idx="4">
                  <c:v>1017</c:v>
                </c:pt>
                <c:pt idx="5">
                  <c:v>650</c:v>
                </c:pt>
                <c:pt idx="6">
                  <c:v>462</c:v>
                </c:pt>
              </c:numCache>
            </c:numRef>
          </c:val>
          <c:smooth val="0"/>
          <c:extLst>
            <c:ext xmlns:c16="http://schemas.microsoft.com/office/drawing/2014/chart" uri="{C3380CC4-5D6E-409C-BE32-E72D297353CC}">
              <c16:uniqueId val="{00000001-4FE0-44F9-B7BA-6A5841C4879C}"/>
            </c:ext>
          </c:extLst>
        </c:ser>
        <c:dLbls>
          <c:showLegendKey val="0"/>
          <c:showVal val="1"/>
          <c:showCatName val="0"/>
          <c:showSerName val="0"/>
          <c:showPercent val="0"/>
          <c:showBubbleSize val="0"/>
        </c:dLbls>
        <c:marker val="1"/>
        <c:smooth val="0"/>
        <c:axId val="930449848"/>
        <c:axId val="930446968"/>
      </c:lineChart>
      <c:catAx>
        <c:axId val="930441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crossAx val="930442168"/>
        <c:crosses val="autoZero"/>
        <c:auto val="1"/>
        <c:lblAlgn val="ctr"/>
        <c:lblOffset val="100"/>
        <c:noMultiLvlLbl val="0"/>
      </c:catAx>
      <c:valAx>
        <c:axId val="930442168"/>
        <c:scaling>
          <c:orientation val="minMax"/>
          <c:max val="200"/>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crossAx val="930441848"/>
        <c:crosses val="autoZero"/>
        <c:crossBetween val="between"/>
        <c:majorUnit val="40"/>
      </c:valAx>
      <c:catAx>
        <c:axId val="930449848"/>
        <c:scaling>
          <c:orientation val="minMax"/>
        </c:scaling>
        <c:delete val="1"/>
        <c:axPos val="b"/>
        <c:numFmt formatCode="General" sourceLinked="1"/>
        <c:majorTickMark val="out"/>
        <c:minorTickMark val="none"/>
        <c:tickLblPos val="nextTo"/>
        <c:crossAx val="930446968"/>
        <c:crosses val="autoZero"/>
        <c:auto val="1"/>
        <c:lblAlgn val="ctr"/>
        <c:lblOffset val="100"/>
        <c:tickLblSkip val="1"/>
        <c:noMultiLvlLbl val="0"/>
      </c:catAx>
      <c:valAx>
        <c:axId val="930446968"/>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crossAx val="930449848"/>
        <c:crosses val="max"/>
        <c:crossBetween val="between"/>
      </c:valAx>
      <c:spPr>
        <a:noFill/>
        <a:ln>
          <a:noFill/>
        </a:ln>
        <a:effectLst/>
      </c:spPr>
    </c:plotArea>
    <c:legend>
      <c:legendPos val="b"/>
      <c:layout>
        <c:manualLayout>
          <c:xMode val="edge"/>
          <c:yMode val="edge"/>
          <c:x val="8.1666666666666707E-2"/>
          <c:y val="3.7037037037037003E-4"/>
          <c:w val="0.84222222222222198"/>
          <c:h val="6.4444444444444401E-2"/>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楷体_GB2312" panose="02010609030101010101" pitchFamily="3" charset="-122"/>
              <a:ea typeface="楷体_GB2312" panose="02010609030101010101" pitchFamily="3" charset="-122"/>
              <a:cs typeface="Tahoma" panose="020B0604030504040204" pitchFamily="2"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sz="700">
          <a:solidFill>
            <a:sysClr val="windowText" lastClr="000000"/>
          </a:solidFill>
          <a:latin typeface="Tahoma" panose="020B0604030504040204" pitchFamily="2" charset="0"/>
          <a:ea typeface="Tahoma" panose="020B0604030504040204" pitchFamily="2" charset="0"/>
          <a:cs typeface="Tahoma" panose="020B0604030504040204" pitchFamily="2"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3DC4BD10C340E1A99FA55228203539"/>
        <w:category>
          <w:name w:val="常规"/>
          <w:gallery w:val="placeholder"/>
        </w:category>
        <w:types>
          <w:type w:val="bbPlcHdr"/>
        </w:types>
        <w:behaviors>
          <w:behavior w:val="content"/>
        </w:behaviors>
        <w:guid w:val="{BED18445-BD24-4BE1-B3FA-B01D4A0083EB}"/>
      </w:docPartPr>
      <w:docPartBody>
        <w:p w:rsidR="00C079B7" w:rsidRDefault="00146CEA">
          <w:pPr>
            <w:pStyle w:val="013DC4BD10C340E1A99FA55228203539"/>
          </w:pPr>
          <w:r w:rsidRPr="00C5232E">
            <w:rPr>
              <w:rStyle w:val="a3"/>
              <w:rFonts w:hint="eastAsia"/>
            </w:rPr>
            <w:t>单击或点击此处输入文字。</w:t>
          </w:r>
        </w:p>
      </w:docPartBody>
    </w:docPart>
    <w:docPart>
      <w:docPartPr>
        <w:name w:val="BF36F08904D94729AB193A23E182F96A"/>
        <w:category>
          <w:name w:val="常规"/>
          <w:gallery w:val="placeholder"/>
        </w:category>
        <w:types>
          <w:type w:val="bbPlcHdr"/>
        </w:types>
        <w:behaviors>
          <w:behavior w:val="content"/>
        </w:behaviors>
        <w:guid w:val="{3DCE21BB-55B0-4DC9-A7C6-1E8655234087}"/>
      </w:docPartPr>
      <w:docPartBody>
        <w:p w:rsidR="00C079B7" w:rsidRDefault="00146CEA">
          <w:pPr>
            <w:pStyle w:val="BF36F08904D94729AB193A23E182F96A"/>
          </w:pPr>
          <w:r w:rsidRPr="00A25D1E">
            <w:rPr>
              <w:rStyle w:val="a3"/>
              <w:rFonts w:hint="eastAsia"/>
            </w:rPr>
            <w:t>单击此处输入文字。</w:t>
          </w:r>
        </w:p>
      </w:docPartBody>
    </w:docPart>
    <w:docPart>
      <w:docPartPr>
        <w:name w:val="1123FF8CD92744128F0DBA8174103430"/>
        <w:category>
          <w:name w:val="常规"/>
          <w:gallery w:val="placeholder"/>
        </w:category>
        <w:types>
          <w:type w:val="bbPlcHdr"/>
        </w:types>
        <w:behaviors>
          <w:behavior w:val="content"/>
        </w:behaviors>
        <w:guid w:val="{FCB43BDF-DCCE-4B4F-AB3D-D9D2DE18D494}"/>
      </w:docPartPr>
      <w:docPartBody>
        <w:p w:rsidR="00C079B7" w:rsidRDefault="00146CEA">
          <w:pPr>
            <w:pStyle w:val="1123FF8CD92744128F0DBA8174103430"/>
          </w:pPr>
          <w:r w:rsidRPr="00A25D1E">
            <w:rPr>
              <w:rStyle w:val="a3"/>
              <w:rFonts w:hint="eastAsia"/>
            </w:rPr>
            <w:t>单击此处输入文字。</w:t>
          </w:r>
        </w:p>
      </w:docPartBody>
    </w:docPart>
    <w:docPart>
      <w:docPartPr>
        <w:name w:val="9C8306752550452089F4D19B338CCD85"/>
        <w:category>
          <w:name w:val="常规"/>
          <w:gallery w:val="placeholder"/>
        </w:category>
        <w:types>
          <w:type w:val="bbPlcHdr"/>
        </w:types>
        <w:behaviors>
          <w:behavior w:val="content"/>
        </w:behaviors>
        <w:guid w:val="{5AF778BF-74FD-4EF5-AF60-97036A163255}"/>
      </w:docPartPr>
      <w:docPartBody>
        <w:p w:rsidR="00C079B7" w:rsidRDefault="00146CEA">
          <w:pPr>
            <w:pStyle w:val="9C8306752550452089F4D19B338CCD85"/>
          </w:pPr>
          <w:r w:rsidRPr="00C5232E">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CEA"/>
    <w:rsid w:val="000362CE"/>
    <w:rsid w:val="00041480"/>
    <w:rsid w:val="00146CEA"/>
    <w:rsid w:val="0016513A"/>
    <w:rsid w:val="00400C13"/>
    <w:rsid w:val="00561EDD"/>
    <w:rsid w:val="005B27C7"/>
    <w:rsid w:val="007019AE"/>
    <w:rsid w:val="0076264A"/>
    <w:rsid w:val="007A47DE"/>
    <w:rsid w:val="007F13B5"/>
    <w:rsid w:val="00853D32"/>
    <w:rsid w:val="00855D1F"/>
    <w:rsid w:val="00862620"/>
    <w:rsid w:val="00912F8C"/>
    <w:rsid w:val="00954F41"/>
    <w:rsid w:val="00A8218D"/>
    <w:rsid w:val="00AC4088"/>
    <w:rsid w:val="00B52A4F"/>
    <w:rsid w:val="00B77A98"/>
    <w:rsid w:val="00B90E75"/>
    <w:rsid w:val="00C019A8"/>
    <w:rsid w:val="00C079B7"/>
    <w:rsid w:val="00C44C5D"/>
    <w:rsid w:val="00C757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013DC4BD10C340E1A99FA55228203539">
    <w:name w:val="013DC4BD10C340E1A99FA55228203539"/>
    <w:pPr>
      <w:widowControl w:val="0"/>
      <w:jc w:val="both"/>
    </w:pPr>
  </w:style>
  <w:style w:type="paragraph" w:customStyle="1" w:styleId="BF36F08904D94729AB193A23E182F96A">
    <w:name w:val="BF36F08904D94729AB193A23E182F96A"/>
    <w:pPr>
      <w:widowControl w:val="0"/>
      <w:jc w:val="both"/>
    </w:pPr>
  </w:style>
  <w:style w:type="paragraph" w:customStyle="1" w:styleId="1123FF8CD92744128F0DBA8174103430">
    <w:name w:val="1123FF8CD92744128F0DBA8174103430"/>
    <w:pPr>
      <w:widowControl w:val="0"/>
      <w:jc w:val="both"/>
    </w:pPr>
  </w:style>
  <w:style w:type="paragraph" w:customStyle="1" w:styleId="9C8306752550452089F4D19B338CCD85">
    <w:name w:val="9C8306752550452089F4D19B338CCD8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oot xmlns="http://ChinaBigdata.com/OfficeAddin/LocalRefreshInfo">
  <LocalRefreshInfo xmlns="" xmlns:xsi="http://www.w3.org/2001/XMLSchema-instance" xmlns:xsd="http://www.w3.org/2001/XMLSchema" IsNeedRefreshXmlBinding="false">
    <ContentControlModel TagID="BDCONTENTCONTROL_a9904a88-8888-4519-9db6-f2bc20b99129" ControlType="ContentCatalog" StyleFunction="RefreshTableOfContentStyle" MacroFileName="DefaultMarco.bas" StyleParameter="BDCONTENTCONTROL_a9904a88-8888-4519-9db6-f2bc20b99129" IsHideColumnHeaders="true" IsCross="false" TableStartRow="0" TableKeepRow="0"/>
    <ContentControlModel TagID="BDCONTENTCONTROL_6ca78fc9-85e6-4119-a5e1-bd4e822c0090" ControlType="ContentCatalog" StyleFunction="RefreshTableOfContentStyle" MacroFileName="DefaultMarco.bas" StyleParameter="BDCONTENTCONTROL_6ca78fc9-85e6-4119-a5e1-bd4e822c0090" IsHideColumnHeaders="true" IsCross="false" TableStartRow="0" TableKeepRow="0"/>
    <ContentControlModel TagID="BDCONTENTCONTROL_e93e7639-c83e-46d1-a4c2-e49a2b385128" ControlType="FigureCatalog" StyleFunction="RefreshTableOfContentStyle" MacroFileName="DefaultMarco.bas" StyleParameter="BDCONTENTCONTROL_e93e7639-c83e-46d1-a4c2-e49a2b385128" IsHideColumnHeaders="true" IsCross="false" TableStartRow="0" TableKeepRow="0"/>
    <ContentControlModel TagID="BDCONTENTCONTROL_3d76aa96-5dde-41db-91e0-c44f160bdd33" ControlType="FigureCatalog" StyleFunction="RefreshTableOfContentStyle" MacroFileName="DefaultMarco.bas" StyleParameter="BDCONTENTCONTROL_3d76aa96-5dde-41db-91e0-c44f160bdd33" IsHideColumnHeaders="true" IsCross="false" TableStartRow="0" TableKeepRow="0"/>
    <ContentControlModel TagID="BDCONTENTCONTROL_0e2cdf9a-14b5-4aae-aef6-5bd66275fc74" ControlType="AdvancedProperty" MacroFileName="DefaultMarco.bas" Url="ReportDate_DisplayName" IsHideColumnHeaders="true" IsCross="false" TableStartRow="0" TableKeepRow="0"/>
    <ContentControlModel TagID="BDCONTENTCONTROL_6be4103d-59ce-4d40-933f-23250d4def92" ControlType="AdvancedProperty" MacroFileName="DefaultMarco.bas" Url="ReportDate_DisplayName" IsHideColumnHeaders="true" IsCross="false" TableStartRow="0" TableKeepRow="0"/>
    <ContentControlModel TagID="BDCONTENTCONTROL_4d600ea8-165c-4446-82ec-cb84e41d8184" Title="报告类型" BindingXmlNameSpace="" BindingXmlXpath="" BindingOrder="" ControlType="Text" StyleFunction="" MacroFileName="DefaultMarco.bas" StyleParameter="BDCONTENTCONTROL_4d600ea8-165c-4446-82ec-cb84e41d8184" Url="PostService.aspx?Service=DataExtractionService.Gets&amp;Function=GetsService&amp;Qerry=BDC_ZDY(&quot;rpttype&quot;,&quot;'${ReportType_Value}'&quot;)" IsHideColumnHeaders="true" IsCross="false" TableStartRow="0" TableKeepRow="0" RelatedTempleFile=""/>
    <ContentControlModel TagID="BDCONTENTCONTROL_cbde1a50-9d8f-4668-bf66-0657e0eed895" Title="作者展示新" BindingXmlNameSpace="" BindingXmlXpath="" BindingOrder="" ControlType="Table" StyleFunction="TableOddLineSize" MacroFileName="DefaultMarco.bas" StyleParameter="BDCONTENTCONTROL_cbde1a50-9d8f-4668-bf66-0657e0eed895" Url="PostService.aspx?Service=SubjectDataService.Gets&amp;Function=GetsService&amp;FLAG=2&amp;OBJ_VW_ID=13000181&amp;user_id='${StaffID_Value}'" IsHideColumnHeaders="true" IsCross="false" ViewConfig="[{&quot;GridColumn&quot;:null,&quot;ColumnType&quot;:&quot;&quot;,&quot;ColumnName&quot;:&quot;&quot;,&quot;OwnerBand&quot;:&quot;&quot;,&quot;FieldName&quot;:&quot;USERINFO&quot;,&quot;ParameterCategory&quot;:0,&quot;Url&quot;:&quot;&quot;,&quot;ValueType&quot;:&quot;String&quot;,&quot;UnboundExpression&quot;:&quot;&quot;,&quot;UnitCategory&quot;:-1,&quot;PrevUnitFactor&quot;:null,&quot;ShowUnitFactor&quot;:null,&quot;ShowUnit&quot;:null,&quot;CaptionShowType&quot;:-1,&quot;Caption&quot;:&quot;USERINFO&quot;,&quot;FixStyle&quot;:0,&quot;Width&quot;:0,&quot;FormatString&quot;:&quot;&quot;,&quot;Visible&quot;:true,&quot;NoFilter&quot;:false,&quot;NoSort&quot;:false,&quot;CellStyleExpression&quot;:&quot;&quot;,&quot;TextAlignment&quot;:0,&quot;DataFieldArea&quot;:null,&quot;ShowStatus&quot;:0,&quot;SN&quot;:1,&quot;Level&quot;:1,&quot;StatExpression&quot;:null,&quot;IsToSBCSpace&quot;:false}]" TableStartRow="0" TableKeepRow="0" RelatedTempleFile=""/>
    <ContentControlModel TagID="BDCONTENTCONTROL_b28f5df4-cad0-42b3-b66f-0d93276e99e3" ControlType="AllCatalog" StyleFunction="RefreshTableOfContentStyle" MacroFileName="DefaultMarco.bas" StyleParameter="BDCONTENTCONTROL_b28f5df4-cad0-42b3-b66f-0d93276e99e3" IsHideColumnHeaders="true" IsCross="false" TableStartRow="0" TableKeepRow="0"/>
    <ContentControlModel TagID="BDCONTENTCONTROL_dfcbf52e-8b16-4cad-a7d9-cbceeaabecd0" ControlType="AllCatalog" StyleFunction="RefreshTableOfContentStyle" MacroFileName="DefaultMarco.bas" StyleParameter="BDCONTENTCONTROL_dfcbf52e-8b16-4cad-a7d9-cbceeaabecd0" IsHideColumnHeaders="true" IsCross="false" TableStartRow="0" TableKeepRow="0"/>
    <ContentControlModel TagID="BDCONTENTCONTROL_9b70bbb4-bc3f-44dd-96d0-010ff9a487f3" ControlType="AllCatalog" StyleFunction="RefreshTableOfContentStyle" MacroFileName="DefaultMarco.bas" StyleParameter="BDCONTENTCONTROL_9b70bbb4-bc3f-44dd-96d0-010ff9a487f3" IsHideColumnHeaders="true" IsCross="false" TableStartRow="0" TableKeepRow="0"/>
    <ContentControlModel TagID="BDCONTENTCONTROL_a931abcc-f122-4e34-b89c-b4356766e2c1" ControlType="AllCatalog" StyleFunction="RefreshTableOfContentStyle" MacroFileName="DefaultMarco.bas" StyleParameter="BDCONTENTCONTROL_a931abcc-f122-4e34-b89c-b4356766e2c1" IsHideColumnHeaders="true" IsCross="false" TableStartRow="0" TableKeepRow="0"/>
    <ContentControlModel TagID="BDCONTENTCONTROL_190d2e5b-f0d9-42c9-821b-8a853a9a8915" ControlType="AllCatalog" StyleFunction="RefreshTableOfContentStyle" MacroFileName="DefaultMarco.bas" StyleParameter="BDCONTENTCONTROL_190d2e5b-f0d9-42c9-821b-8a853a9a8915" IsHideColumnHeaders="true" IsCross="false" TableStartRow="0" TableKeepRow="0"/>
    <ContentControlModel TagID="BDCONTENTCONTROL_1ff4ea9f-a5b0-419b-923c-247b1e56b1bd" ControlType="AdvancedProperty" MacroFileName="DefaultMarco.bas" Url="IndusList_DisplayName" IsHideColumnHeaders="true" IsCross="false" TableStartRow="0" TableKeepRow="0"/>
    <ContentControlModel TagID="BDCONTENTCONTROL_4d678599-224a-4362-8a07-3864cdc2d421" ControlType="AdvancedProperty" MacroFileName="DefaultMarco.bas" Url="ComRank1_DisplayName" IsHideColumnHeaders="true" IsCross="false" TableStartRow="0" TableKeepRow="0"/>
    <ContentControlModel TagID="BDCONTENTCONTROL_a9fe7e5f-4254-4bc2-b187-957a02679c24" ControlType="AdvancedProperty" MacroFileName="DefaultMarco.bas" Url="STKRating1_DisplayName" IsHideColumnHeaders="true" IsCross="false" TableStartRow="0" TableKeepRow="0"/>
    <ContentControlModel TagID="BDCONTENTCONTROL_7f5cf826-74d4-421b-9c3b-d775696de0d7" Title="相关报告" BindingXmlNameSpace="" BindingXmlXpath="" BindingOrder="" ControlType="Table" StyleFunction="" MacroFileName="DefaultMarco.bas" StyleParameter="BDCONTENTCONTROL_7f5cf826-74d4-421b-9c3b-d775696de0d7" Url="PostService.aspx?Service=SubjectDataService.Gets&amp;Function=GetsService&amp;FLAG=2&amp;OBJ_VW_ID=13000122&amp;INDU_ID='${IndusList_Value}'" IsHideColumnHeaders="true" IsCross="false" ViewConfig="[{&quot;GridColumn&quot;:null,&quot;ColumnType&quot;:&quot;&quot;,&quot;ColumnName&quot;:&quot;&quot;,&quot;OwnerBand&quot;:&quot;&quot;,&quot;FieldName&quot;:&quot;RELETED_RPT&quot;,&quot;ParameterCategory&quot;:0,&quot;Url&quot;:&quot;&quot;,&quot;ValueType&quot;:&quot;String&quot;,&quot;UnboundExpression&quot;:&quot;&quot;,&quot;UnitCategory&quot;:-1,&quot;PrevUnitFactor&quot;:null,&quot;ShowUnitFactor&quot;:null,&quot;ShowUnit&quot;:null,&quot;CaptionShowType&quot;:-1,&quot;Caption&quot;:&quot;相关报告&quot;,&quot;FixStyle&quot;:0,&quot;Width&quot;:0,&quot;FormatString&quot;:&quot;&quot;,&quot;Visible&quot;:true,&quot;NoFilter&quot;:false,&quot;NoSort&quot;:false,&quot;CellStyleExpression&quot;:&quot;&quot;,&quot;TextAlignment&quot;:0,&quot;DataFieldArea&quot;:null,&quot;ShowStatus&quot;:0,&quot;SN&quot;:1,&quot;Level&quot;:1,&quot;StatExpression&quot;:null,&quot;IsToSBCSpace&quot;:false}]" TableStartRow="0" TableKeepRow="0" RelatedTempleFile=""/>
    <ContentControlModel TagID="BDCONTENTCONTROL_e673298a-00cc-4277-aa9e-0a79a9c3f8ab" Title="YEAR1" BindingXmlNameSpace="" BindingXmlXpath="" BindingOrder="" ControlType="Text" StyleFunction="" MacroFileName="DefaultMarco.bas" StyleParameter="BDCONTENTCONTROL_e673298a-00cc-4277-aa9e-0a79a9c3f8ab" Url="PostService.aspx?Service=DataExtractionService.Gets&amp;Function=GetsService&amp;Qerry=BDC_ZDY(&quot;year1&quot;,&quot;'${ReportDate_Value}' &quot;,&quot;'${CodeList_Value}' &quot;)" IsHideColumnHeaders="true" IsCross="false" TableStartRow="0" TableKeepRow="0" RelatedTempleFile=""/>
    <ContentControlModel TagID="BDCONTENTCONTROL_2a5181c2-4fe4-4d57-bb62-a2bb3de8d3c5" Title="YEAR2" BindingXmlNameSpace="" BindingXmlXpath="" BindingOrder="" ControlType="Text" StyleFunction="" MacroFileName="DefaultMarco.bas" StyleParameter="BDCONTENTCONTROL_2a5181c2-4fe4-4d57-bb62-a2bb3de8d3c5" Url="PostService.aspx?Service=DataExtractionService.Gets&amp;Function=GetsService&amp;Qerry=BDC_ZDY(&quot;year2&quot;,&quot;'${ReportDate_Value}' &quot;,&quot;'${CodeList_Value}' &quot;)" IsHideColumnHeaders="true" IsCross="false" TableStartRow="0" TableKeepRow="0" RelatedTempleFile=""/>
    <ContentControlModel TagID="BDCONTENTCONTROL_ad4d0a65-e823-4fa6-a19d-ec15741296bb" Title="YEAR3" BindingXmlNameSpace="" BindingXmlXpath="" BindingOrder="" ControlType="Text" StyleFunction="" MacroFileName="DefaultMarco.bas" StyleParameter="BDCONTENTCONTROL_ad4d0a65-e823-4fa6-a19d-ec15741296bb" Url="PostService.aspx?Service=DataExtractionService.Gets&amp;Function=GetsService&amp;Qerry=BDC_ZDY(&quot;year3&quot;,&quot;'${ReportDate_Value}' &quot;,&quot;'${CodeList_Value}' &quot;)" IsHideColumnHeaders="true" IsCross="false" TableStartRow="0" TableKeepRow="0" RelatedTempleFile=""/>
    <ContentControlModel TagID="BDCONTENTCONTROL_dcb9b717-7727-4168-81c6-40b9a1e055c6" Title="YEAR3" BindingXmlNameSpace="" BindingXmlXpath="" BindingOrder="" ControlType="Text" StyleFunction="" MacroFileName="DefaultMarco.bas" StyleParameter="BDCONTENTCONTROL_dcb9b717-7727-4168-81c6-40b9a1e055c6" Url="PostService.aspx?Service=DataExtractionService.Gets&amp;Function=GetsService&amp;Qerry=BDC_ZDY(&quot;year3&quot;,&quot;'${ReportDate_Value}' &quot;,&quot;'${CodeList_Value}' &quot;)" IsHideColumnHeaders="true" IsCross="false" TableStartRow="0" TableKeepRow="0" RelatedTempleFile=""/>
    <ContentControlModel TagID="BDCONTENTCONTROL_819d0078-1b00-4d07-ab64-8b98b7f33699" Title="YEAR4" BindingXmlNameSpace="" BindingXmlXpath="" BindingOrder="" ControlType="Text" StyleFunction="" MacroFileName="DefaultMarco.bas" StyleParameter="BDCONTENTCONTROL_819d0078-1b00-4d07-ab64-8b98b7f33699" Url="PostService.aspx?Service=DataExtractionService.Gets&amp;Function=GetsService&amp;Qerry=BDC_ZDY(&quot;year4&quot;,&quot;'${ReportDate_Value}' &quot;,&quot;'${CodeList_Value}' &quot;)" IsHideColumnHeaders="true" IsCross="false" TableStartRow="0" TableKeepRow="0" RelatedTempleFile=""/>
    <ContentControlModel TagID="BDCONTENTCONTROL_16e18b87-8dc5-4c64-8ac2-86fb5ab06b05" Title="YEAR4" BindingXmlNameSpace="" BindingXmlXpath="" BindingOrder="" ControlType="Text" StyleFunction="" MacroFileName="DefaultMarco.bas" StyleParameter="BDCONTENTCONTROL_16e18b87-8dc5-4c64-8ac2-86fb5ab06b05" Url="PostService.aspx?Service=DataExtractionService.Gets&amp;Function=GetsService&amp;Qerry=BDC_ZDY(&quot;year4&quot;,&quot;'${ReportDate_Value}' &quot;,&quot;'${CodeList_Value}' &quot;)" IsHideColumnHeaders="true" IsCross="false" TableStartRow="0" TableKeepRow="0" RelatedTempleFile=""/>
    <ContentControlModel TagID="BDCONTENTCONTROL_b0243005-2775-4d71-84ae-737ad865466b" Title="YEAR2" BindingXmlNameSpace="" BindingXmlXpath="" BindingOrder="" ControlType="Text" StyleFunction="" MacroFileName="DefaultMarco.bas" StyleParameter="BDCONTENTCONTROL_b0243005-2775-4d71-84ae-737ad865466b" Url="PostService.aspx?Service=DataExtractionService.Gets&amp;Function=GetsService&amp;Qerry=BDC_ZDY(&quot;year2&quot;,&quot;'${ReportDate_Value}' &quot;,&quot;'${CodeList_Value}' &quot;)" IsHideColumnHeaders="true" IsCross="false" TableStartRow="0" TableKeepRow="0" RelatedTempleFile=""/>
    <ContentControlModel TagID="BDCONTENTCONTROL_0a86e328-7bfc-4490-baa0-8d63b63db77e" Title="YEAR1" BindingXmlNameSpace="" BindingXmlXpath="" BindingOrder="" ControlType="Text" StyleFunction="" MacroFileName="DefaultMarco.bas" StyleParameter="BDCONTENTCONTROL_0a86e328-7bfc-4490-baa0-8d63b63db77e" Url="PostService.aspx?Service=DataExtractionService.Gets&amp;Function=GetsService&amp;Qerry=BDC_ZDY(&quot;year1&quot;,&quot;'${ReportDate_Value}' &quot;,&quot;'${CodeList_Value}' &quot;)" IsHideColumnHeaders="true" IsCross="false" TableStartRow="0" TableKeepRow="0" RelatedTempleFile=""/>
    <ContentControlModel TagID="BDCONTENTCONTROL_1fd87c8e-d14d-496b-bb0b-83f5c24c687f" Title="行业走势图新" BindingXmlNameSpace="" BindingXmlXpath="" BindingOrder="" ControlType="Chart" StyleFunction="" MacroFileName="DefaultMarco.bas" StyleParameter="BDCONTENTCONTROL_1fd87c8e-d14d-496b-bb0b-83f5c24c687f" Url="PostService.aspx?Service=SubjectDataService.Gets&amp;Function=GetsService&amp;FLAG=2&amp;OBJ_VW_ID=13000165&amp;REQUEST_ID='${IndusList_Value}'&amp;REPORT_DATE='${ReportDate_Value}'&amp;order=%7B%22SECU%22%3A0%2C%22TRD_DT%22%3A0%7D" IsHideColumnHeaders="false" IsCross="true" ViewConfig="[{&quot;GridColumn&quot;:null,&quot;ColumnType&quot;:&quot;&quot;,&quot;ColumnName&quot;:&quot;&quot;,&quot;OwnerBand&quot;:&quot;&quot;,&quot;FieldName&quot;:&quot;TRD_DT&quot;,&quot;ParameterCategory&quot;:0,&quot;Url&quot;:&quot;&quot;,&quot;ValueType&quot;:&quot;Datetime&quot;,&quot;UnboundExpression&quot;:&quot;&quot;,&quot;UnitCategory&quot;:-1,&quot;PrevUnitFactor&quot;:null,&quot;ShowUnitFactor&quot;:null,&quot;ShowUnit&quot;:null,&quot;CaptionShowType&quot;:-1,&quot;Caption&quot;:&quot;TRD_DT&quot;,&quot;FixStyle&quot;:0,&quot;Width&quot;:0,&quot;FormatString&quot;:&quot;&quot;,&quot;Visible&quot;:true,&quot;NoFilter&quot;:false,&quot;NoSort&quot;:false,&quot;CellStyleExpression&quot;:&quot;&quot;,&quot;TextAlignment&quot;:0,&quot;DataFieldArea&quot;:null,&quot;ShowStatus&quot;:0,&quot;SN&quot;:1,&quot;Level&quot;:1,&quot;StatExpression&quot;:null,&quot;IsToSBCSpace&quot;:false},{&quot;GridColumn&quot;:null,&quot;ColumnType&quot;:&quot;&quot;,&quot;ColumnName&quot;:&quot;&quot;,&quot;OwnerBand&quot;:&quot;&quot;,&quot;FieldName&quot;:&quot;SECU&quot;,&quot;ParameterCategory&quot;:0,&quot;Url&quot;:&quot;&quot;,&quot;ValueType&quot;:&quot;String&quot;,&quot;UnboundExpression&quot;:&quot;&quot;,&quot;UnitCategory&quot;:-1,&quot;PrevUnitFactor&quot;:null,&quot;ShowUnitFactor&quot;:null,&quot;ShowUnit&quot;:null,&quot;CaptionShowType&quot;:-1,&quot;Caption&quot;:&quot;SECU&quot;,&quot;FixStyle&quot;:0,&quot;Width&quot;:0,&quot;FormatString&quot;:&quot;&quot;,&quot;Visible&quot;:true,&quot;NoFilter&quot;:false,&quot;NoSort&quot;:false,&quot;CellStyleExpression&quot;:&quot;&quot;,&quot;TextAlignment&quot;:0,&quot;DataFieldArea&quot;:null,&quot;ShowStatus&quot;:0,&quot;SN&quot;:2,&quot;Level&quot;:1,&quot;StatExpression&quot;:null,&quot;IsToSBCSpace&quot;:false},{&quot;GridColumn&quot;:null,&quot;ColumnType&quot;:&quot;&quot;,&quot;ColumnName&quot;:&quot;&quot;,&quot;OwnerBand&quot;:&quot;&quot;,&quot;FieldName&quot;:&quot;CLSZDF&quot;,&quot;ParameterCategory&quot;:0,&quot;Url&quot;:&quot;&quot;,&quot;ValueType&quot;:&quot;Decimal&quot;,&quot;UnboundExpression&quot;:&quot;&quot;,&quot;UnitCategory&quot;:-1,&quot;PrevUnitFactor&quot;:null,&quot;ShowUnitFactor&quot;:null,&quot;ShowUnit&quot;:null,&quot;CaptionShowType&quot;:-1,&quot;Caption&quot;:&quot;CLSZDF&quot;,&quot;FixStyle&quot;:0,&quot;Width&quot;:0,&quot;FormatString&quot;:&quot;&quot;,&quot;Visible&quot;:true,&quot;NoFilter&quot;:false,&quot;NoSort&quot;:false,&quot;CellStyleExpression&quot;:&quot;&quot;,&quot;TextAlignment&quot;:0,&quot;DataFieldArea&quot;:null,&quot;ShowStatus&quot;:0,&quot;SN&quot;:3,&quot;Level&quot;:1,&quot;StatExpression&quot;:null,&quot;IsToSBCSpace&quot;:false}]" TableStartRow="0" TableKeepRow="0" RelatedTempleFile="">
      <CrtxFileName>公司股价走势</CrtxFileName>
    </ContentControlModel>
    <ContentControlModel TagID="BDCONTENTCONTROL_fdc88d0e-3c5e-4e26-bcb4-f88657ba154b" Title="重点推荐新" BindingXmlNameSpace="" BindingXmlXpath="" BindingOrder="" ControlType="Table" StyleFunction="" MacroFileName="DefaultMarco.bas" StyleParameter="BDCONTENTCONTROL_fdc88d0e-3c5e-4e26-bcb4-f88657ba154b" Url="PostService.aspx?Service=SubjectDataService.Gets&amp;Function=GetsService&amp;FLAG=2&amp;OBJ_VW_ID=13000193&amp;report_date='${ReportDate_Value}'&amp;code_list='${CodeList_Value}'" IsHideColumnHeaders="true" IsCross="false" ViewConfig="[{&quot;GridColumn&quot;:null,&quot;ColumnType&quot;:&quot;&quot;,&quot;ColumnName&quot;:&quot;&quot;,&quot;OwnerBand&quot;:&quot;0&quot;,&quot;FieldName&quot;:&quot;TRD_CODE&quot;,&quot;ParameterCategory&quot;:0,&quot;Url&quot;:&quot;&quot;,&quot;ValueType&quot;:&quot;String&quot;,&quot;UnboundExpression&quot;:&quot;&quot;,&quot;UnitCategory&quot;:-1,&quot;PrevUnitFactor&quot;:null,&quot;ShowUnitFactor&quot;:null,&quot;ShowUnit&quot;:null,&quot;CaptionShowType&quot;:-1,&quot;Caption&quot;:&quot;TRD_CODE&quot;,&quot;FixStyle&quot;:0,&quot;Width&quot;:0,&quot;FormatString&quot;:&quot;&quot;,&quot;Visible&quot;:true,&quot;NoFilter&quot;:false,&quot;NoSort&quot;:false,&quot;CellStyleExpression&quot;:&quot;&quot;,&quot;TextAlignment&quot;:0,&quot;DataFieldArea&quot;:null,&quot;ShowStatus&quot;:0,&quot;SN&quot;:1,&quot;Level&quot;:1,&quot;StatExpression&quot;:null,&quot;IsToSBCSpace&quot;:false},{&quot;GridColumn&quot;:null,&quot;ColumnType&quot;:&quot;&quot;,&quot;ColumnName&quot;:&quot;&quot;,&quot;OwnerBand&quot;:&quot;&quot;,&quot;FieldName&quot;:&quot;SECU_SHT&quot;,&quot;ParameterCategory&quot;:0,&quot;Url&quot;:&quot;&quot;,&quot;ValueType&quot;:&quot;String&quot;,&quot;UnboundExpression&quot;:&quot;&quot;,&quot;UnitCategory&quot;:-1,&quot;PrevUnitFactor&quot;:null,&quot;ShowUnitFactor&quot;:null,&quot;ShowUnit&quot;:null,&quot;CaptionShowType&quot;:-1,&quot;Caption&quot;:&quot;SECU_SHT&quot;,&quot;FixStyle&quot;:0,&quot;Width&quot;:0,&quot;FormatString&quot;:&quot;&quot;,&quot;Visible&quot;:true,&quot;NoFilter&quot;:false,&quot;NoSort&quot;:false,&quot;CellStyleExpression&quot;:&quot;&quot;,&quot;TextAlignment&quot;:0,&quot;DataFieldArea&quot;:null,&quot;ShowStatus&quot;:0,&quot;SN&quot;:2,&quot;Level&quot;:1,&quot;StatExpression&quot;:null,&quot;IsToSBCSpace&quot;:false},{&quot;GridColumn&quot;:null,&quot;ColumnType&quot;:&quot;&quot;,&quot;ColumnName&quot;:&quot;&quot;,&quot;OwnerBand&quot;:&quot;0&quot;,&quot;FieldName&quot;:&quot;COMRANK&quot;,&quot;ParameterCategory&quot;:0,&quot;Url&quot;:&quot;&quot;,&quot;ValueType&quot;:&quot;String&quot;,&quot;UnboundExpression&quot;:&quot;&quot;,&quot;UnitCategory&quot;:-1,&quot;PrevUnitFactor&quot;:null,&quot;ShowUnitFactor&quot;:null,&quot;ShowUnit&quot;:null,&quot;CaptionShowType&quot;:-1,&quot;Caption&quot;:&quot;COMRANK&quot;,&quot;FixStyle&quot;:0,&quot;Width&quot;:0,&quot;FormatString&quot;:&quot;&quot;,&quot;Visible&quot;:true,&quot;NoFilter&quot;:false,&quot;NoSort&quot;:false,&quot;CellStyleExpression&quot;:&quot;&quot;,&quot;TextAlignment&quot;:0,&quot;DataFieldArea&quot;:null,&quot;ShowStatus&quot;:0,&quot;SN&quot;:3,&quot;Level&quot;:1,&quot;StatExpression&quot;:null,&quot;IsToSBCSpace&quot;:false},{&quot;GridColumn&quot;:null,&quot;ColumnType&quot;:&quot;&quot;,&quot;ColumnName&quot;:&quot;&quot;,&quot;OwnerBand&quot;:&quot;&quot;,&quot;FieldName&quot;:&quot;EPS1&quot;,&quot;ParameterCategory&quot;:0,&quot;Url&quot;:&quot;&quot;,&quot;ValueType&quot;:&quot;String&quot;,&quot;UnboundExpression&quot;:&quot;&quot;,&quot;UnitCategory&quot;:-1,&quot;PrevUnitFactor&quot;:null,&quot;ShowUnitFactor&quot;:null,&quot;ShowUnit&quot;:null,&quot;CaptionShowType&quot;:-1,&quot;Caption&quot;:&quot;EPS1&quot;,&quot;FixStyle&quot;:0,&quot;Width&quot;:0,&quot;FormatString&quot;:&quot;&quot;,&quot;Visible&quot;:true,&quot;NoFilter&quot;:false,&quot;NoSort&quot;:false,&quot;CellStyleExpression&quot;:&quot;&quot;,&quot;TextAlignment&quot;:0,&quot;DataFieldArea&quot;:null,&quot;ShowStatus&quot;:0,&quot;SN&quot;:4,&quot;Level&quot;:1,&quot;StatExpression&quot;:null,&quot;IsToSBCSpace&quot;:false},{&quot;GridColumn&quot;:null,&quot;ColumnType&quot;:&quot;&quot;,&quot;ColumnName&quot;:&quot;&quot;,&quot;OwnerBand&quot;:&quot;0&quot;,&quot;FieldName&quot;:&quot;EPS2&quot;,&quot;ParameterCategory&quot;:0,&quot;Url&quot;:&quot;&quot;,&quot;ValueType&quot;:&quot;String&quot;,&quot;UnboundExpression&quot;:&quot;&quot;,&quot;UnitCategory&quot;:-1,&quot;PrevUnitFactor&quot;:null,&quot;ShowUnitFactor&quot;:null,&quot;ShowUnit&quot;:null,&quot;CaptionShowType&quot;:-1,&quot;Caption&quot;:&quot;EPS2&quot;,&quot;FixStyle&quot;:0,&quot;Width&quot;:0,&quot;FormatString&quot;:&quot;&quot;,&quot;Visible&quot;:true,&quot;NoFilter&quot;:false,&quot;NoSort&quot;:false,&quot;CellStyleExpression&quot;:&quot;&quot;,&quot;TextAlignment&quot;:0,&quot;DataFieldArea&quot;:null,&quot;ShowStatus&quot;:0,&quot;SN&quot;:5,&quot;Level&quot;:1,&quot;StatExpression&quot;:null,&quot;IsToSBCSpace&quot;:false},{&quot;GridColumn&quot;:null,&quot;ColumnType&quot;:&quot;&quot;,&quot;ColumnName&quot;:&quot;&quot;,&quot;OwnerBand&quot;:&quot;0&quot;,&quot;FieldName&quot;:&quot;EPS3&quot;,&quot;ParameterCategory&quot;:0,&quot;Url&quot;:&quot;&quot;,&quot;ValueType&quot;:&quot;String&quot;,&quot;UnboundExpression&quot;:&quot;&quot;,&quot;UnitCategory&quot;:-1,&quot;PrevUnitFactor&quot;:null,&quot;ShowUnitFactor&quot;:null,&quot;ShowUnit&quot;:null,&quot;CaptionShowType&quot;:-1,&quot;Caption&quot;:&quot;EPS3&quot;,&quot;FixStyle&quot;:0,&quot;Width&quot;:0,&quot;FormatString&quot;:&quot;&quot;,&quot;Visible&quot;:true,&quot;NoFilter&quot;:false,&quot;NoSort&quot;:false,&quot;CellStyleExpression&quot;:&quot;&quot;,&quot;TextAlignment&quot;:0,&quot;DataFieldArea&quot;:null,&quot;ShowStatus&quot;:0,&quot;SN&quot;:6,&quot;Level&quot;:1,&quot;StatExpression&quot;:null,&quot;IsToSBCSpace&quot;:false},{&quot;GridColumn&quot;:null,&quot;ColumnType&quot;:&quot;&quot;,&quot;ColumnName&quot;:&quot;&quot;,&quot;OwnerBand&quot;:&quot;0&quot;,&quot;FieldName&quot;:&quot;EPS4&quot;,&quot;ParameterCategory&quot;:0,&quot;Url&quot;:&quot;&quot;,&quot;ValueType&quot;:&quot;String&quot;,&quot;UnboundExpression&quot;:&quot;&quot;,&quot;UnitCategory&quot;:-1,&quot;PrevUnitFactor&quot;:null,&quot;ShowUnitFactor&quot;:null,&quot;ShowUnit&quot;:null,&quot;CaptionShowType&quot;:-1,&quot;Caption&quot;:&quot;EPS4&quot;,&quot;FixStyle&quot;:0,&quot;Width&quot;:0,&quot;FormatString&quot;:&quot;&quot;,&quot;Visible&quot;:true,&quot;NoFilter&quot;:false,&quot;NoSort&quot;:false,&quot;CellStyleExpression&quot;:&quot;&quot;,&quot;TextAlignment&quot;:0,&quot;DataFieldArea&quot;:null,&quot;ShowStatus&quot;:0,&quot;SN&quot;:7,&quot;Level&quot;:1,&quot;StatExpression&quot;:null,&quot;IsToSBCSpace&quot;:false},{&quot;GridColumn&quot;:null,&quot;ColumnType&quot;:&quot;&quot;,&quot;ColumnName&quot;:&quot;&quot;,&quot;OwnerBand&quot;:&quot;&quot;,&quot;FieldName&quot;:&quot;PE1&quot;,&quot;ParameterCategory&quot;:0,&quot;Url&quot;:&quot;&quot;,&quot;ValueType&quot;:&quot;String&quot;,&quot;UnboundExpression&quot;:&quot;&quot;,&quot;UnitCategory&quot;:-1,&quot;PrevUnitFactor&quot;:null,&quot;ShowUnitFactor&quot;:null,&quot;ShowUnit&quot;:null,&quot;CaptionShowType&quot;:-1,&quot;Caption&quot;:&quot;PE1&quot;,&quot;FixStyle&quot;:0,&quot;Width&quot;:0,&quot;FormatString&quot;:&quot;&quot;,&quot;Visible&quot;:true,&quot;NoFilter&quot;:false,&quot;NoSort&quot;:false,&quot;CellStyleExpression&quot;:&quot;&quot;,&quot;TextAlignment&quot;:0,&quot;DataFieldArea&quot;:null,&quot;ShowStatus&quot;:0,&quot;SN&quot;:8,&quot;Level&quot;:1,&quot;StatExpression&quot;:null,&quot;IsToSBCSpace&quot;:false},{&quot;GridColumn&quot;:null,&quot;ColumnType&quot;:&quot;&quot;,&quot;ColumnName&quot;:&quot;&quot;,&quot;OwnerBand&quot;:&quot;&quot;,&quot;FieldName&quot;:&quot;PE2&quot;,&quot;ParameterCategory&quot;:0,&quot;Url&quot;:&quot;&quot;,&quot;ValueType&quot;:&quot;String&quot;,&quot;UnboundExpression&quot;:&quot;&quot;,&quot;UnitCategory&quot;:-1,&quot;PrevUnitFactor&quot;:null,&quot;ShowUnitFactor&quot;:null,&quot;ShowUnit&quot;:null,&quot;CaptionShowType&quot;:-1,&quot;Caption&quot;:&quot;PE2&quot;,&quot;FixStyle&quot;:0,&quot;Width&quot;:0,&quot;FormatString&quot;:&quot;&quot;,&quot;Visible&quot;:true,&quot;NoFilter&quot;:false,&quot;NoSort&quot;:false,&quot;CellStyleExpression&quot;:&quot;&quot;,&quot;TextAlignment&quot;:0,&quot;DataFieldArea&quot;:null,&quot;ShowStatus&quot;:0,&quot;SN&quot;:9,&quot;Level&quot;:1,&quot;StatExpression&quot;:null,&quot;IsToSBCSpace&quot;:false},{&quot;GridColumn&quot;:null,&quot;ColumnType&quot;:&quot;&quot;,&quot;ColumnName&quot;:&quot;&quot;,&quot;OwnerBand&quot;:&quot;&quot;,&quot;FieldName&quot;:&quot;PE3&quot;,&quot;ParameterCategory&quot;:0,&quot;Url&quot;:&quot;&quot;,&quot;ValueType&quot;:&quot;String&quot;,&quot;UnboundExpression&quot;:&quot;&quot;,&quot;UnitCategory&quot;:-1,&quot;PrevUnitFactor&quot;:null,&quot;ShowUnitFactor&quot;:null,&quot;ShowUnit&quot;:null,&quot;CaptionShowType&quot;:-1,&quot;Caption&quot;:&quot;PE3&quot;,&quot;FixStyle&quot;:0,&quot;Width&quot;:0,&quot;FormatString&quot;:&quot;&quot;,&quot;Visible&quot;:true,&quot;NoFilter&quot;:false,&quot;NoSort&quot;:false,&quot;CellStyleExpression&quot;:&quot;&quot;,&quot;TextAlignment&quot;:0,&quot;DataFieldArea&quot;:null,&quot;ShowStatus&quot;:0,&quot;SN&quot;:10,&quot;Level&quot;:1,&quot;StatExpression&quot;:null,&quot;IsToSBCSpace&quot;:false},{&quot;GridColumn&quot;:null,&quot;ColumnType&quot;:&quot;&quot;,&quot;ColumnName&quot;:&quot;&quot;,&quot;OwnerBand&quot;:&quot;&quot;,&quot;FieldName&quot;:&quot;PE4&quot;,&quot;ParameterCategory&quot;:0,&quot;Url&quot;:&quot;&quot;,&quot;ValueType&quot;:&quot;String&quot;,&quot;UnboundExpression&quot;:&quot;&quot;,&quot;UnitCategory&quot;:-1,&quot;PrevUnitFactor&quot;:null,&quot;ShowUnitFactor&quot;:null,&quot;ShowUnit&quot;:null,&quot;CaptionShowType&quot;:-1,&quot;Caption&quot;:&quot;PE4&quot;,&quot;FixStyle&quot;:0,&quot;Width&quot;:0,&quot;FormatString&quot;:&quot;&quot;,&quot;Visible&quot;:true,&quot;NoFilter&quot;:false,&quot;NoSort&quot;:false,&quot;CellStyleExpression&quot;:&quot;&quot;,&quot;TextAlignment&quot;:0,&quot;DataFieldArea&quot;:null,&quot;ShowStatus&quot;:0,&quot;SN&quot;:11,&quot;Level&quot;:1,&quot;StatExpression&quot;:null,&quot;IsToSBCSpace&quot;:false}]" TableStartRow="2" TableKeepRow="3" RelatedTempleFile=""/>
    <ContentControlModel TagID="BDCONTENTCONTROL_ada4545c-cd4c-4309-af06-a4f4130bd527" Title="模板尾页地址" BindingXmlNameSpace="" BindingXmlXpath="" BindingOrder="" ControlType="Table" StyleFunction="" MacroFileName="DefaultMarco.bas" StyleParameter="BDCONTENTCONTROL_ada4545c-cd4c-4309-af06-a4f4130bd527" Url="PostService.aspx?Service=SubjectDataService.Gets&amp;Function=GetsService&amp;FLAG=2&amp;OBJ_VW_ID=13000212" IsHideColumnHeaders="true" IsCross="false" ViewConfig="[{&quot;GridColumn&quot;:null,&quot;ColumnType&quot;:&quot;&quot;,&quot;ColumnName&quot;:&quot;&quot;,&quot;OwnerBand&quot;:&quot;&quot;,&quot;FieldName&quot;:&quot;VALUE1&quot;,&quot;ParameterCategory&quot;:0,&quot;Url&quot;:&quot;&quot;,&quot;ValueType&quot;:&quot;String&quot;,&quot;UnboundExpression&quot;:&quot;&quot;,&quot;UnitCategory&quot;:-1,&quot;PrevUnitFactor&quot;:null,&quot;ShowUnitFactor&quot;:null,&quot;ShowUnit&quot;:null,&quot;CaptionShowType&quot;:-1,&quot;Caption&quot;:&quot;VALUE1&quot;,&quot;FixStyle&quot;:0,&quot;Width&quot;:0,&quot;FormatString&quot;:&quot;&quot;,&quot;Visible&quot;:true,&quot;NoFilter&quot;:false,&quot;NoSort&quot;:false,&quot;CellStyleExpression&quot;:&quot;&quot;,&quot;TextAlignment&quot;:0,&quot;DataFieldArea&quot;:null,&quot;ShowStatus&quot;:0,&quot;SN&quot;:1,&quot;Level&quot;:1,&quot;StatExpression&quot;:null,&quot;IsToSBCSpace&quot;:false},{&quot;GridColumn&quot;:null,&quot;ColumnType&quot;:&quot;&quot;,&quot;ColumnName&quot;:&quot;&quot;,&quot;OwnerBand&quot;:&quot;&quot;,&quot;FieldName&quot;:&quot;VALUE2&quot;,&quot;ParameterCategory&quot;:0,&quot;Url&quot;:&quot;&quot;,&quot;ValueType&quot;:&quot;String&quot;,&quot;UnboundExpression&quot;:&quot;&quot;,&quot;UnitCategory&quot;:-1,&quot;PrevUnitFactor&quot;:null,&quot;ShowUnitFactor&quot;:null,&quot;ShowUnit&quot;:null,&quot;CaptionShowType&quot;:-1,&quot;Caption&quot;:&quot;VALUE2&quot;,&quot;FixStyle&quot;:0,&quot;Width&quot;:0,&quot;FormatString&quot;:&quot;&quot;,&quot;Visible&quot;:true,&quot;NoFilter&quot;:false,&quot;NoSort&quot;:false,&quot;CellStyleExpression&quot;:&quot;&quot;,&quot;TextAlignment&quot;:0,&quot;DataFieldArea&quot;:null,&quot;ShowStatus&quot;:0,&quot;SN&quot;:2,&quot;Level&quot;:1,&quot;StatExpression&quot;:null,&quot;IsToSBCSpace&quot;:false}]" TableStartRow="1" TableKeepRow="4" RelatedTempleFile=""/>
  </LocalRefreshInfo>
</Root>
</file>

<file path=customXml/itemProps1.xml><?xml version="1.0" encoding="utf-8"?>
<ds:datastoreItem xmlns:ds="http://schemas.openxmlformats.org/officeDocument/2006/customXml" ds:itemID="{998BA496-02E7-466F-8DE0-E64C6998FE17}">
  <ds:schemaRefs>
    <ds:schemaRef ds:uri="http://schemas.openxmlformats.org/officeDocument/2006/bibliography"/>
  </ds:schemaRefs>
</ds:datastoreItem>
</file>

<file path=customXml/itemProps2.xml><?xml version="1.0" encoding="utf-8"?>
<ds:datastoreItem xmlns:ds="http://schemas.openxmlformats.org/officeDocument/2006/customXml" ds:itemID="{77E60239-42B1-4ECA-B537-CDCA052D1E85}">
  <ds:schemaRefs>
    <ds:schemaRef ds:uri="http://ChinaBigdata.com/OfficeAddin/LocalRefreshInfo"/>
    <ds:schemaRef ds:uri=""/>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行业深度_5ab15e78-7443-44b6-adda-1d63b42882b2.dotx</Template>
  <TotalTime>136</TotalTime>
  <Pages>32</Pages>
  <Words>4846</Words>
  <Characters>27623</Characters>
  <Application>Microsoft Office Word</Application>
  <DocSecurity>0</DocSecurity>
  <Lines>230</Lines>
  <Paragraphs>64</Paragraphs>
  <ScaleCrop>false</ScaleCrop>
  <Company>Microsoft</Company>
  <LinksUpToDate>false</LinksUpToDate>
  <CharactersWithSpaces>32405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michael</dc:creator>
  <cp:lastModifiedBy>michael yang</cp:lastModifiedBy>
  <cp:revision>53</cp:revision>
  <cp:lastPrinted>2020-07-26T06:33:00Z</cp:lastPrinted>
  <dcterms:created xsi:type="dcterms:W3CDTF">2020-07-25T07:15:00Z</dcterms:created>
  <dcterms:modified xsi:type="dcterms:W3CDTF">2020-07-26T10:27:00Z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ifycontent">
    <vt:lpwstr> </vt:lpwstr>
  </property>
  <property fmtid="{D5CDD505-2E9C-101B-9397-08002B2CF9AE}" pid="3" name="TemplateID">
    <vt:lpwstr> </vt:lpwstr>
  </property>
  <property fmtid="{D5CDD505-2E9C-101B-9397-08002B2CF9AE}" pid="4" name="BD_Doc_Temp_ID">
    <vt:lpwstr>83cc775f</vt:lpwstr>
  </property>
  <property fmtid="{D5CDD505-2E9C-101B-9397-08002B2CF9AE}" pid="5" name="docSaved">
    <vt:lpwstr>true</vt:lpwstr>
  </property>
  <property fmtid="{D5CDD505-2E9C-101B-9397-08002B2CF9AE}" pid="6" name="ReportType_DisplayName">
    <vt:lpwstr>行业研究：行业深度</vt:lpwstr>
  </property>
  <property fmtid="{D5CDD505-2E9C-101B-9397-08002B2CF9AE}" pid="7" name="ReportType_Value">
    <vt:lpwstr>ff80808147862c3b01478657028f016e</vt:lpwstr>
  </property>
  <property fmtid="{D5CDD505-2E9C-101B-9397-08002B2CF9AE}" pid="8" name="ReportDate_DisplayName">
    <vt:lpwstr>2020年07月25日</vt:lpwstr>
  </property>
  <property fmtid="{D5CDD505-2E9C-101B-9397-08002B2CF9AE}" pid="9" name="ReportDate_Value">
    <vt:lpwstr>2020-07-25</vt:lpwstr>
  </property>
  <property fmtid="{D5CDD505-2E9C-101B-9397-08002B2CF9AE}" pid="10" name="IndusList_DisplayName">
    <vt:lpwstr>电气设备</vt:lpwstr>
  </property>
  <property fmtid="{D5CDD505-2E9C-101B-9397-08002B2CF9AE}" pid="11" name="IndusList_Value">
    <vt:lpwstr>13BFCBF64971433DE0533E0112ACE46A</vt:lpwstr>
  </property>
  <property fmtid="{D5CDD505-2E9C-101B-9397-08002B2CF9AE}" pid="12" name="LastRank1_DisplayName">
    <vt:lpwstr>增持</vt:lpwstr>
  </property>
  <property fmtid="{D5CDD505-2E9C-101B-9397-08002B2CF9AE}" pid="13" name="LastRank1_Value">
    <vt:lpwstr>ff808081490736260149094c8bb50a0c</vt:lpwstr>
  </property>
  <property fmtid="{D5CDD505-2E9C-101B-9397-08002B2CF9AE}" pid="14" name="ComRank1_DisplayName">
    <vt:lpwstr>增持</vt:lpwstr>
  </property>
  <property fmtid="{D5CDD505-2E9C-101B-9397-08002B2CF9AE}" pid="15" name="ComRank1_Value">
    <vt:lpwstr>ff808081490736260149094c8bb50a0c</vt:lpwstr>
  </property>
  <property fmtid="{D5CDD505-2E9C-101B-9397-08002B2CF9AE}" pid="16" name="STKRating1_DisplayName">
    <vt:lpwstr>维持</vt:lpwstr>
  </property>
  <property fmtid="{D5CDD505-2E9C-101B-9397-08002B2CF9AE}" pid="17" name="STKRating1_Value">
    <vt:lpwstr>ff80808149eb14d50149ef450cd718d3</vt:lpwstr>
  </property>
  <property fmtid="{D5CDD505-2E9C-101B-9397-08002B2CF9AE}" pid="18" name="StaffID_Value">
    <vt:lpwstr>297eedda616f3eeb0161c16b4c7f284a,4028e5f661db95fe0161dfa57f7502f3;</vt:lpwstr>
  </property>
  <property fmtid="{D5CDD505-2E9C-101B-9397-08002B2CF9AE}" pid="19" name="StaffID_DisplayName">
    <vt:lpwstr>王磊-电力设备新能源,杨润思-电力设备新能源;</vt:lpwstr>
  </property>
  <property fmtid="{D5CDD505-2E9C-101B-9397-08002B2CF9AE}" pid="20" name="CodeList_Value">
    <vt:lpwstr>38515,51042,36602;</vt:lpwstr>
  </property>
  <property fmtid="{D5CDD505-2E9C-101B-9397-08002B2CF9AE}" pid="21" name="CodeList_DisplayName">
    <vt:lpwstr>300068.SZ (南都电源),300274.SZ (阳光电源),601727.SH (上海电气);</vt:lpwstr>
  </property>
  <property fmtid="{D5CDD505-2E9C-101B-9397-08002B2CF9AE}" pid="22" name="BDCONTENTCONTROL_AUTO_SAVE_Title">
    <vt:lpwstr>电气设备</vt:lpwstr>
  </property>
  <property fmtid="{D5CDD505-2E9C-101B-9397-08002B2CF9AE}" pid="23" name="BDCONTENTCONTROL_AUTO_SAVE_SubTitle">
    <vt:lpwstr>储能-能源革命必经之路，多元化需求百花齐放</vt:lpwstr>
  </property>
  <property fmtid="{D5CDD505-2E9C-101B-9397-08002B2CF9AE}" pid="24" name="BDCONTENTCONTROL_AUTO_SAVE_Summary">
    <vt:lpwstr>传统理念来看，电力+储能是储能发展的主战场; 储能帮助电力网络从独立转向耦合，是能源互联网中能量流的中转站。储能作为电能的储存模块，一直以来，市场将储能发展趋势和电力系统转型相结合。狭义来看，电力储能是储能应用中的关键环节之一，随着电力转型加速，后续市场有望逐步打开。随着电能供需规模的扩张，发电、应用场景的复杂化，电网正在向数字化、网络化与智能化转型，电力网络将由独立系统转向相互协同的耦合系统，统筹调控网络上的信息流与能量流。储能具备存储和释放的双向功能，是能量流传输过程中的中转站，可以更有效更高效地存储</vt:lpwstr>
  </property>
  <property fmtid="{D5CDD505-2E9C-101B-9397-08002B2CF9AE}" pid="25" name="BDCONTENTCONTROL_AUTO_SAVE_Summary#2">
    <vt:lpwstr>和释放电能。_x000d_电力多样性需求带动储能应用多元化，迈出传统能源领域，通信5G、IDC、充电桩等高耗电行业对储能需求开始大幅提升; 储能模块不仅是能量流的中转站，新需求对储能提出了新的要求，储能形态的多元化孕育而生。传统化石能源具有实物形态，其贮藏直接使用物理容器。而电能无实物形态，即发即用，因而在电能渗透率不断提升的背景下，必须同步配套高效的贮藏介质以实现电能的合理利用。随着电能使用需求的上升，储能的应用场景逐步多元化，电网端传统的调峰调频需求、新能源车和充电桩对储能的需求、IDC、通信基站对储能的需求均在</vt:lpwstr>
  </property>
  <property fmtid="{D5CDD505-2E9C-101B-9397-08002B2CF9AE}" pid="26" name="BDCONTENTCONTROL_AUTO_SAVE_Summary#3">
    <vt:lpwstr>孕育而生。随着电能使用需求的多样性上升，对电能质量的要求逐步提高，传统电能即发即用的能力无法满足终端客户常态稳定的需求，储能的应用场景逐步多元化。储能模块应用从传统的发电侧、电网侧开始向用户端拓展出新的应用舞台。_x000d_风光平价之际，在新能源和国内电网综合能源服务需求提升的背景下，蛰伏已久的储能产业链有望迎来盼望已久的春天，CNESA预测2020~2024年我国累计电化学储能装机复合增长率在55~65%，2019~2024年新增市场空间预计在276~443亿元，年均空间在55~88亿元。今年以来，国家层面多次提</vt:lpwstr>
  </property>
  <property fmtid="{D5CDD505-2E9C-101B-9397-08002B2CF9AE}" pid="27" name="BDCONTENTCONTROL_AUTO_SAVE_Summary#4">
    <vt:lpwstr>到支持储能发展。国家能源局发布《关于建立健全清洁能源消纳长效机制的指导意见》的征求意见稿和《关于做好2020年能源安全保障工作的指导意见》均表示支持储能业务发展。多省相继发布关于发电侧储能的支持文件，内蒙古、新疆、辽宁、湖北、江西、山东均建议或鼓励新建设的风电光伏项目可以适配相应的储能电站来配合电网调度。发电侧储能迎来发展良机。随着国内风光逐步实现平价，同时电网综合能源服务需求提升，国内电化学储能需求逐步提升。根据CNESA预计我国电化学储能到2024年累计装机年化复合增速在55~65%。以2小时备电市场</vt:lpwstr>
  </property>
  <property fmtid="{D5CDD505-2E9C-101B-9397-08002B2CF9AE}" pid="28" name="BDCONTENTCONTROL_AUTO_SAVE_Summary#5">
    <vt:lpwstr>测算，预计2019~2024年累计新增电化学储能27.64（保守）~44.25（乐观）GW，以1元/wh进行测算，预计带来市场空间276.4~442.5亿元，年均市场空间在55.3~88.5亿元。长期去看，在新能源和国内电网综合能源服务需求提升的背景下，储能装机有望持续高增长。_x000d_新基建通信5G基站建设加速，催生备用电源储能需求迅速提升，预计2021~2023年基站备用电源需求在12~15GWh左右，单年新增市场空间在100亿元左右。2020年3月，中共中央政治局常务委员会会议强调，要加快新型基础设施建设进</vt:lpwstr>
  </property>
  <property fmtid="{D5CDD505-2E9C-101B-9397-08002B2CF9AE}" pid="29" name="BDCONTENTCONTROL_AUTO_SAVE_Summary#6">
    <vt:lpwstr>度，而其中5G被认为是“新基建”之首。我国已有超过20个省市正式发布5G产业规划，计划2020年在各省市的重点区域和主要活动场所完成5G网络全覆盖。据前瞻产业研究院推算，我国5G基站建设与投资将在2022年达到顶峰，年新建数量约为110万站。另外5G单站覆盖范围更小，对小基站需求也在大幅提升。总体来看，预计2021~2023年单年的后备电源需求在12~15GWh，以当前招标价格0.7元/w进行测算，单年新增市场空间在100亿元左右。_x000d_在 5G+云计算共振背景下，流量数据和云计算需求有望迎来高速增长，充电桩</vt:lpwstr>
  </property>
  <property fmtid="{D5CDD505-2E9C-101B-9397-08002B2CF9AE}" pid="30" name="BDCONTENTCONTROL_AUTO_SAVE_Summary#7">
    <vt:lpwstr>+IDC建设发展加速，储能需求提升。在5G+云计算共振背景下，流量数据和云计算需求有望迎来高速增长，IDC建设开始加速。蓄电池是IDC供电系统的一个关键能源单元，帮助IDC机柜高效稳定运行，并起到削峰填谷的作用。随着新能源车的高速发展，充电桩需求也在高速提升。而如果大规模集中充电需求在高峰出现，会加大电力负荷和峰谷差，或将导致电力系统供需失衡。充电桩+储能，可以降低集中充电所带来的电网风险。_x000d_投资建议：推荐关注国内通信、数据中心储能龙头南都电源，国内新能源+储能业务龙头阳光电源和布局储能的电力设备龙头上海</vt:lpwstr>
  </property>
  <property fmtid="{D5CDD505-2E9C-101B-9397-08002B2CF9AE}" pid="31" name="BDCONTENTCONTROL_AUTO_SAVE_Summary#8">
    <vt:lpwstr>电气。_x000d_风险提示：储能需求不及预期，储能行业技术迭代加速，导致企业落后产能拖累，假设存在偏差、不及预期。</vt:lpwstr>
  </property>
  <property fmtid="{D5CDD505-2E9C-101B-9397-08002B2CF9AE}" pid="32" name="BDCONTENTCONTROL_AUTO_SAVE_Risk">
    <vt:lpwstr>储能需求不及预期，储能行业技术迭代加速，导致企业落后产能拖累，假设存在偏差、不及预期。</vt:lpwstr>
  </property>
</Properties>
</file>